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C2AC0" w14:textId="23FD9813" w:rsidR="00F34259" w:rsidRDefault="002973D3" w:rsidP="002973D3">
      <w:pPr>
        <w:jc w:val="center"/>
        <w:rPr>
          <w:rFonts w:ascii="Times New Roman" w:hAnsi="Times New Roman" w:cs="Times New Roman"/>
          <w:sz w:val="24"/>
          <w:szCs w:val="24"/>
        </w:rPr>
      </w:pPr>
      <w:r w:rsidRPr="002973D3">
        <w:rPr>
          <w:rFonts w:ascii="Times New Roman" w:hAnsi="Times New Roman" w:cs="Times New Roman"/>
          <w:sz w:val="24"/>
          <w:szCs w:val="24"/>
        </w:rPr>
        <w:t xml:space="preserve">Assessing the </w:t>
      </w:r>
      <w:r>
        <w:rPr>
          <w:rFonts w:ascii="Times New Roman" w:hAnsi="Times New Roman" w:cs="Times New Roman"/>
          <w:sz w:val="24"/>
          <w:szCs w:val="24"/>
        </w:rPr>
        <w:t>e</w:t>
      </w:r>
      <w:r w:rsidRPr="002973D3">
        <w:rPr>
          <w:rFonts w:ascii="Times New Roman" w:hAnsi="Times New Roman" w:cs="Times New Roman"/>
          <w:sz w:val="24"/>
          <w:szCs w:val="24"/>
        </w:rPr>
        <w:t xml:space="preserve">ffect of </w:t>
      </w:r>
      <w:r>
        <w:rPr>
          <w:rFonts w:ascii="Times New Roman" w:hAnsi="Times New Roman" w:cs="Times New Roman"/>
          <w:sz w:val="24"/>
          <w:szCs w:val="24"/>
        </w:rPr>
        <w:t>i</w:t>
      </w:r>
      <w:r w:rsidRPr="002973D3">
        <w:rPr>
          <w:rFonts w:ascii="Times New Roman" w:hAnsi="Times New Roman" w:cs="Times New Roman"/>
          <w:sz w:val="24"/>
          <w:szCs w:val="24"/>
        </w:rPr>
        <w:t xml:space="preserve">nternational </w:t>
      </w:r>
      <w:r>
        <w:rPr>
          <w:rFonts w:ascii="Times New Roman" w:hAnsi="Times New Roman" w:cs="Times New Roman"/>
          <w:sz w:val="24"/>
          <w:szCs w:val="24"/>
        </w:rPr>
        <w:t>v</w:t>
      </w:r>
      <w:r w:rsidRPr="002973D3">
        <w:rPr>
          <w:rFonts w:ascii="Times New Roman" w:hAnsi="Times New Roman" w:cs="Times New Roman"/>
          <w:sz w:val="24"/>
          <w:szCs w:val="24"/>
        </w:rPr>
        <w:t xml:space="preserve">isitors on the </w:t>
      </w:r>
      <w:r>
        <w:rPr>
          <w:rFonts w:ascii="Times New Roman" w:hAnsi="Times New Roman" w:cs="Times New Roman"/>
          <w:sz w:val="24"/>
          <w:szCs w:val="24"/>
        </w:rPr>
        <w:t>c</w:t>
      </w:r>
      <w:r w:rsidRPr="002973D3">
        <w:rPr>
          <w:rFonts w:ascii="Times New Roman" w:hAnsi="Times New Roman" w:cs="Times New Roman"/>
          <w:sz w:val="24"/>
          <w:szCs w:val="24"/>
        </w:rPr>
        <w:t xml:space="preserve">reation of </w:t>
      </w:r>
      <w:r>
        <w:rPr>
          <w:rFonts w:ascii="Times New Roman" w:hAnsi="Times New Roman" w:cs="Times New Roman"/>
          <w:sz w:val="24"/>
          <w:szCs w:val="24"/>
        </w:rPr>
        <w:t>p</w:t>
      </w:r>
      <w:r w:rsidRPr="002973D3">
        <w:rPr>
          <w:rFonts w:ascii="Times New Roman" w:hAnsi="Times New Roman" w:cs="Times New Roman"/>
          <w:sz w:val="24"/>
          <w:szCs w:val="24"/>
        </w:rPr>
        <w:t xml:space="preserve">recarious </w:t>
      </w:r>
      <w:r>
        <w:rPr>
          <w:rFonts w:ascii="Times New Roman" w:hAnsi="Times New Roman" w:cs="Times New Roman"/>
          <w:sz w:val="24"/>
          <w:szCs w:val="24"/>
        </w:rPr>
        <w:t>e</w:t>
      </w:r>
      <w:r w:rsidRPr="002973D3">
        <w:rPr>
          <w:rFonts w:ascii="Times New Roman" w:hAnsi="Times New Roman" w:cs="Times New Roman"/>
          <w:sz w:val="24"/>
          <w:szCs w:val="24"/>
        </w:rPr>
        <w:t>mployment in Mexico</w:t>
      </w:r>
    </w:p>
    <w:p w14:paraId="13F662CC" w14:textId="77777777" w:rsidR="002973D3" w:rsidRDefault="002973D3" w:rsidP="002973D3">
      <w:pPr>
        <w:jc w:val="both"/>
        <w:rPr>
          <w:rFonts w:ascii="Times New Roman" w:hAnsi="Times New Roman" w:cs="Times New Roman"/>
          <w:sz w:val="24"/>
          <w:szCs w:val="24"/>
        </w:rPr>
      </w:pPr>
    </w:p>
    <w:p w14:paraId="31C8983F" w14:textId="61E11BDA" w:rsidR="002973D3" w:rsidRPr="002973D3" w:rsidRDefault="002973D3" w:rsidP="002973D3">
      <w:pPr>
        <w:spacing w:line="240" w:lineRule="auto"/>
        <w:contextualSpacing/>
        <w:jc w:val="both"/>
        <w:rPr>
          <w:rFonts w:ascii="Times New Roman" w:hAnsi="Times New Roman" w:cs="Times New Roman"/>
          <w:sz w:val="24"/>
          <w:szCs w:val="24"/>
        </w:rPr>
      </w:pPr>
      <w:r w:rsidRPr="002973D3">
        <w:rPr>
          <w:rFonts w:ascii="Times New Roman" w:hAnsi="Times New Roman" w:cs="Times New Roman"/>
          <w:sz w:val="24"/>
          <w:szCs w:val="24"/>
        </w:rPr>
        <w:t xml:space="preserve">Fernando Sánchez López </w:t>
      </w:r>
    </w:p>
    <w:p w14:paraId="778571F0" w14:textId="77777777" w:rsidR="002973D3" w:rsidRPr="002973D3" w:rsidRDefault="002973D3" w:rsidP="002973D3">
      <w:pPr>
        <w:spacing w:line="240" w:lineRule="auto"/>
        <w:contextualSpacing/>
        <w:jc w:val="both"/>
        <w:rPr>
          <w:rFonts w:ascii="Times New Roman" w:hAnsi="Times New Roman" w:cs="Times New Roman"/>
          <w:sz w:val="24"/>
          <w:szCs w:val="24"/>
        </w:rPr>
      </w:pPr>
      <w:r w:rsidRPr="002973D3">
        <w:rPr>
          <w:rFonts w:ascii="Times New Roman" w:hAnsi="Times New Roman" w:cs="Times New Roman"/>
          <w:sz w:val="24"/>
          <w:szCs w:val="24"/>
        </w:rPr>
        <w:t xml:space="preserve">Instituto de </w:t>
      </w:r>
      <w:proofErr w:type="spellStart"/>
      <w:r w:rsidRPr="002973D3">
        <w:rPr>
          <w:rFonts w:ascii="Times New Roman" w:hAnsi="Times New Roman" w:cs="Times New Roman"/>
          <w:sz w:val="24"/>
          <w:szCs w:val="24"/>
        </w:rPr>
        <w:t>Investigaciones</w:t>
      </w:r>
      <w:proofErr w:type="spellEnd"/>
      <w:r w:rsidRPr="002973D3">
        <w:rPr>
          <w:rFonts w:ascii="Times New Roman" w:hAnsi="Times New Roman" w:cs="Times New Roman"/>
          <w:sz w:val="24"/>
          <w:szCs w:val="24"/>
        </w:rPr>
        <w:t xml:space="preserve"> Económicas, Universidad Nacional </w:t>
      </w:r>
      <w:proofErr w:type="spellStart"/>
      <w:r w:rsidRPr="002973D3">
        <w:rPr>
          <w:rFonts w:ascii="Times New Roman" w:hAnsi="Times New Roman" w:cs="Times New Roman"/>
          <w:sz w:val="24"/>
          <w:szCs w:val="24"/>
        </w:rPr>
        <w:t>Autónoma</w:t>
      </w:r>
      <w:proofErr w:type="spellEnd"/>
      <w:r w:rsidRPr="002973D3">
        <w:rPr>
          <w:rFonts w:ascii="Times New Roman" w:hAnsi="Times New Roman" w:cs="Times New Roman"/>
          <w:sz w:val="24"/>
          <w:szCs w:val="24"/>
        </w:rPr>
        <w:t xml:space="preserve"> de México</w:t>
      </w:r>
    </w:p>
    <w:p w14:paraId="55710836" w14:textId="77777777" w:rsidR="002973D3" w:rsidRPr="002973D3" w:rsidRDefault="00000000" w:rsidP="002973D3">
      <w:pPr>
        <w:spacing w:line="240" w:lineRule="auto"/>
        <w:contextualSpacing/>
        <w:jc w:val="both"/>
        <w:rPr>
          <w:rFonts w:ascii="Times New Roman" w:hAnsi="Times New Roman" w:cs="Times New Roman"/>
          <w:bCs/>
          <w:sz w:val="24"/>
          <w:szCs w:val="24"/>
        </w:rPr>
      </w:pPr>
      <w:hyperlink r:id="rId6" w:history="1">
        <w:r w:rsidR="002973D3" w:rsidRPr="002973D3">
          <w:rPr>
            <w:rStyle w:val="Hipervnculo"/>
            <w:rFonts w:ascii="Times New Roman" w:hAnsi="Times New Roman" w:cs="Times New Roman"/>
            <w:bCs/>
            <w:sz w:val="24"/>
            <w:szCs w:val="24"/>
          </w:rPr>
          <w:t>fer.sanlop@comunidad.unam.mx</w:t>
        </w:r>
      </w:hyperlink>
      <w:r w:rsidR="002973D3" w:rsidRPr="002973D3">
        <w:rPr>
          <w:rFonts w:ascii="Times New Roman" w:hAnsi="Times New Roman" w:cs="Times New Roman"/>
          <w:bCs/>
          <w:sz w:val="24"/>
          <w:szCs w:val="24"/>
        </w:rPr>
        <w:t xml:space="preserve">  </w:t>
      </w:r>
    </w:p>
    <w:p w14:paraId="6C54DB8D" w14:textId="77777777" w:rsidR="002973D3" w:rsidRPr="002973D3" w:rsidRDefault="002973D3" w:rsidP="002973D3">
      <w:pPr>
        <w:spacing w:line="240" w:lineRule="auto"/>
        <w:contextualSpacing/>
        <w:jc w:val="both"/>
        <w:rPr>
          <w:rFonts w:ascii="Times New Roman" w:hAnsi="Times New Roman" w:cs="Times New Roman"/>
          <w:bCs/>
          <w:sz w:val="24"/>
          <w:szCs w:val="24"/>
        </w:rPr>
      </w:pPr>
      <w:r w:rsidRPr="002973D3">
        <w:rPr>
          <w:rFonts w:ascii="Times New Roman" w:hAnsi="Times New Roman" w:cs="Times New Roman"/>
          <w:bCs/>
          <w:sz w:val="24"/>
          <w:szCs w:val="24"/>
        </w:rPr>
        <w:t xml:space="preserve">ORCID: </w:t>
      </w:r>
      <w:hyperlink r:id="rId7" w:history="1">
        <w:r w:rsidRPr="002973D3">
          <w:rPr>
            <w:rStyle w:val="Hipervnculo"/>
            <w:rFonts w:ascii="Times New Roman" w:hAnsi="Times New Roman" w:cs="Times New Roman"/>
            <w:bCs/>
            <w:sz w:val="24"/>
            <w:szCs w:val="24"/>
          </w:rPr>
          <w:t>https://orcid.org/0000-0003-2504-0407</w:t>
        </w:r>
      </w:hyperlink>
      <w:r w:rsidRPr="002973D3">
        <w:rPr>
          <w:rFonts w:ascii="Times New Roman" w:hAnsi="Times New Roman" w:cs="Times New Roman"/>
          <w:bCs/>
          <w:sz w:val="24"/>
          <w:szCs w:val="24"/>
        </w:rPr>
        <w:t xml:space="preserve"> </w:t>
      </w:r>
    </w:p>
    <w:p w14:paraId="21C68FF2" w14:textId="77777777" w:rsidR="002973D3" w:rsidRDefault="002973D3" w:rsidP="002973D3">
      <w:pPr>
        <w:rPr>
          <w:rFonts w:ascii="Times New Roman" w:hAnsi="Times New Roman" w:cs="Times New Roman"/>
          <w:sz w:val="24"/>
          <w:szCs w:val="24"/>
        </w:rPr>
      </w:pPr>
    </w:p>
    <w:p w14:paraId="35675B80" w14:textId="77777777" w:rsidR="00A61BA1" w:rsidRPr="004B5330" w:rsidRDefault="00A61BA1" w:rsidP="00A61BA1">
      <w:pPr>
        <w:rPr>
          <w:rFonts w:ascii="Times New Roman" w:hAnsi="Times New Roman" w:cs="Times New Roman"/>
          <w:b/>
          <w:bCs/>
          <w:sz w:val="24"/>
          <w:szCs w:val="24"/>
        </w:rPr>
      </w:pPr>
      <w:r w:rsidRPr="004B5330">
        <w:rPr>
          <w:rFonts w:ascii="Times New Roman" w:hAnsi="Times New Roman" w:cs="Times New Roman"/>
          <w:b/>
          <w:bCs/>
          <w:sz w:val="24"/>
          <w:szCs w:val="24"/>
        </w:rPr>
        <w:t xml:space="preserve">Abstract </w:t>
      </w:r>
    </w:p>
    <w:p w14:paraId="592E1504" w14:textId="77777777" w:rsidR="00A61BA1" w:rsidRDefault="00A61BA1" w:rsidP="00A61BA1">
      <w:pPr>
        <w:jc w:val="both"/>
        <w:rPr>
          <w:rFonts w:ascii="Times New Roman" w:hAnsi="Times New Roman" w:cs="Times New Roman"/>
          <w:sz w:val="24"/>
          <w:szCs w:val="24"/>
        </w:rPr>
      </w:pPr>
      <w:r w:rsidRPr="004B5330">
        <w:rPr>
          <w:rFonts w:ascii="Times New Roman" w:hAnsi="Times New Roman" w:cs="Times New Roman"/>
          <w:sz w:val="24"/>
          <w:szCs w:val="24"/>
        </w:rPr>
        <w:t>This document assesses the relationship between the arrival of international visitors and the so-called rate of critical occupancy conditions (RCOC), during the period from the first quarter of 2005 to the first quarter of 2023. The RCOC is designed to measure inappropriate labor conditions concerning remuneration and labored time. Quantitative analysis was performed by using a Dynamic Ordinary Least Squares (DOLS) model, which considers the RCOC as the dependent variable, and the arrival of international visitors and Mexico’s real GDP as independent variables. The main results show that in the long run, the RCOC positively responds to variations in the number of international visitors. Meanwhile, in the short run, the arrival of international visitors has a negative effect on the RCOC.</w:t>
      </w:r>
    </w:p>
    <w:p w14:paraId="57E91A49" w14:textId="77777777" w:rsidR="00A61BA1" w:rsidRDefault="00A61BA1" w:rsidP="00A61BA1">
      <w:pPr>
        <w:rPr>
          <w:rFonts w:ascii="Times New Roman" w:hAnsi="Times New Roman" w:cs="Times New Roman"/>
          <w:sz w:val="24"/>
          <w:szCs w:val="24"/>
        </w:rPr>
      </w:pPr>
      <w:r w:rsidRPr="00831AFF">
        <w:rPr>
          <w:rFonts w:ascii="Times New Roman" w:hAnsi="Times New Roman" w:cs="Times New Roman"/>
          <w:b/>
          <w:bCs/>
          <w:sz w:val="24"/>
          <w:szCs w:val="24"/>
        </w:rPr>
        <w:t>Keywords:</w:t>
      </w:r>
      <w:r w:rsidRPr="00831AFF">
        <w:rPr>
          <w:rFonts w:ascii="Times New Roman" w:hAnsi="Times New Roman" w:cs="Times New Roman"/>
          <w:sz w:val="24"/>
          <w:szCs w:val="24"/>
        </w:rPr>
        <w:t xml:space="preserve"> </w:t>
      </w:r>
      <w:r>
        <w:rPr>
          <w:rFonts w:ascii="Times New Roman" w:hAnsi="Times New Roman" w:cs="Times New Roman"/>
          <w:sz w:val="24"/>
          <w:szCs w:val="24"/>
        </w:rPr>
        <w:t>I</w:t>
      </w:r>
      <w:r w:rsidRPr="00831AFF">
        <w:rPr>
          <w:rFonts w:ascii="Times New Roman" w:hAnsi="Times New Roman" w:cs="Times New Roman"/>
          <w:sz w:val="24"/>
          <w:szCs w:val="24"/>
        </w:rPr>
        <w:t xml:space="preserve">nternational visitors; </w:t>
      </w:r>
      <w:r>
        <w:rPr>
          <w:rFonts w:ascii="Times New Roman" w:hAnsi="Times New Roman" w:cs="Times New Roman"/>
          <w:sz w:val="24"/>
          <w:szCs w:val="24"/>
        </w:rPr>
        <w:t>L</w:t>
      </w:r>
      <w:r w:rsidRPr="00831AFF">
        <w:rPr>
          <w:rFonts w:ascii="Times New Roman" w:hAnsi="Times New Roman" w:cs="Times New Roman"/>
          <w:sz w:val="24"/>
          <w:szCs w:val="24"/>
        </w:rPr>
        <w:t xml:space="preserve">abor precarity; </w:t>
      </w:r>
      <w:r>
        <w:rPr>
          <w:rFonts w:ascii="Times New Roman" w:hAnsi="Times New Roman" w:cs="Times New Roman"/>
          <w:sz w:val="24"/>
          <w:szCs w:val="24"/>
        </w:rPr>
        <w:t>I</w:t>
      </w:r>
      <w:r w:rsidRPr="00831AFF">
        <w:rPr>
          <w:rFonts w:ascii="Times New Roman" w:hAnsi="Times New Roman" w:cs="Times New Roman"/>
          <w:sz w:val="24"/>
          <w:szCs w:val="24"/>
        </w:rPr>
        <w:t>nternational tourism; DOLS</w:t>
      </w:r>
      <w:r>
        <w:rPr>
          <w:rFonts w:ascii="Times New Roman" w:hAnsi="Times New Roman" w:cs="Times New Roman"/>
          <w:sz w:val="24"/>
          <w:szCs w:val="24"/>
        </w:rPr>
        <w:t xml:space="preserve">. </w:t>
      </w:r>
    </w:p>
    <w:p w14:paraId="24A24893" w14:textId="77777777" w:rsidR="00A61BA1" w:rsidRPr="00831AFF" w:rsidRDefault="00A61BA1" w:rsidP="00A61BA1">
      <w:pPr>
        <w:spacing w:after="200" w:line="360" w:lineRule="auto"/>
        <w:rPr>
          <w:rFonts w:ascii="Times New Roman" w:hAnsi="Times New Roman" w:cs="Times New Roman"/>
          <w:sz w:val="24"/>
          <w:szCs w:val="24"/>
        </w:rPr>
      </w:pPr>
      <w:r w:rsidRPr="00831AFF">
        <w:rPr>
          <w:rFonts w:ascii="Times New Roman" w:hAnsi="Times New Roman" w:cs="Times New Roman"/>
          <w:b/>
          <w:bCs/>
          <w:sz w:val="24"/>
          <w:szCs w:val="24"/>
        </w:rPr>
        <w:t>JEL Codes:</w:t>
      </w:r>
      <w:r w:rsidRPr="00831AFF">
        <w:rPr>
          <w:rFonts w:ascii="Times New Roman" w:hAnsi="Times New Roman" w:cs="Times New Roman"/>
          <w:sz w:val="24"/>
          <w:szCs w:val="24"/>
        </w:rPr>
        <w:t xml:space="preserve"> C22, E24, L83, Z32, Z39.  </w:t>
      </w:r>
    </w:p>
    <w:p w14:paraId="00C6F205" w14:textId="77777777" w:rsidR="00A61BA1" w:rsidRPr="00A61BA1" w:rsidRDefault="00A61BA1" w:rsidP="00A61BA1">
      <w:pPr>
        <w:rPr>
          <w:rFonts w:ascii="Times New Roman" w:hAnsi="Times New Roman" w:cs="Times New Roman"/>
          <w:b/>
          <w:bCs/>
          <w:sz w:val="24"/>
          <w:szCs w:val="24"/>
          <w:lang w:val="es-ES"/>
        </w:rPr>
      </w:pPr>
      <w:r w:rsidRPr="00A61BA1">
        <w:rPr>
          <w:rFonts w:ascii="Times New Roman" w:hAnsi="Times New Roman" w:cs="Times New Roman"/>
          <w:b/>
          <w:bCs/>
          <w:sz w:val="24"/>
          <w:szCs w:val="24"/>
          <w:lang w:val="es-ES"/>
        </w:rPr>
        <w:t xml:space="preserve">Resumen </w:t>
      </w:r>
    </w:p>
    <w:p w14:paraId="6B3F4949" w14:textId="77777777" w:rsidR="00A61BA1" w:rsidRDefault="00A61BA1" w:rsidP="00A61BA1">
      <w:pPr>
        <w:jc w:val="both"/>
        <w:rPr>
          <w:rFonts w:ascii="Times New Roman" w:hAnsi="Times New Roman" w:cs="Times New Roman"/>
          <w:sz w:val="24"/>
          <w:szCs w:val="24"/>
          <w:lang w:val="es-ES"/>
        </w:rPr>
      </w:pPr>
      <w:r w:rsidRPr="00831AFF">
        <w:rPr>
          <w:rFonts w:ascii="Times New Roman" w:hAnsi="Times New Roman" w:cs="Times New Roman"/>
          <w:sz w:val="24"/>
          <w:szCs w:val="24"/>
          <w:lang w:val="es-ES"/>
        </w:rPr>
        <w:t>Este documento analiza la relación entre la llegada de visitantes internacionales la tasa de condiciones críticas de ocupación (TCCO)</w:t>
      </w:r>
      <w:r>
        <w:rPr>
          <w:rFonts w:ascii="Times New Roman" w:hAnsi="Times New Roman" w:cs="Times New Roman"/>
          <w:sz w:val="24"/>
          <w:szCs w:val="24"/>
          <w:lang w:val="es-ES"/>
        </w:rPr>
        <w:t xml:space="preserve"> durante el periodo que abarca del primer trimestre de 2005 al primer trimestre de 2023. La TCCO fue diseñada para medir condiciones laborales inadecuadas en términos de remuneración y tiempo laborado. El análisis cuantitativo se llevó a cabo a través de un modelo de mínimos cuadrados ordinarios dinámicos, DOLS por sus siglas en inglés, que considera la TCCO como variable dependiente y la llegada de visitantes internacionales y el PIB real de México como variables independientes. Lo resultados principales muestran que, en el largo plazo, la TCCO responde positivamente a la llegada de visitantes internacionales, pero, en el corto plazo, el efecto se vuelve negativo.  </w:t>
      </w:r>
    </w:p>
    <w:p w14:paraId="75EB5A72" w14:textId="77777777" w:rsidR="00A61BA1" w:rsidRPr="00831AFF" w:rsidRDefault="00A61BA1" w:rsidP="00A61BA1">
      <w:pPr>
        <w:jc w:val="both"/>
        <w:rPr>
          <w:rFonts w:ascii="Times New Roman" w:hAnsi="Times New Roman" w:cs="Times New Roman"/>
          <w:sz w:val="24"/>
          <w:szCs w:val="24"/>
          <w:lang w:val="es-ES"/>
        </w:rPr>
      </w:pPr>
      <w:r w:rsidRPr="00831AFF">
        <w:rPr>
          <w:rFonts w:ascii="Times New Roman" w:hAnsi="Times New Roman" w:cs="Times New Roman"/>
          <w:b/>
          <w:bCs/>
          <w:sz w:val="24"/>
          <w:szCs w:val="24"/>
          <w:lang w:val="es-ES"/>
        </w:rPr>
        <w:t>Palabras Clave:</w:t>
      </w:r>
      <w:r>
        <w:rPr>
          <w:rFonts w:ascii="Times New Roman" w:hAnsi="Times New Roman" w:cs="Times New Roman"/>
          <w:sz w:val="24"/>
          <w:szCs w:val="24"/>
          <w:lang w:val="es-ES"/>
        </w:rPr>
        <w:t xml:space="preserve"> Visitantes internacionales; Precariedad laboral; Turismo Internacional; DOLS. </w:t>
      </w:r>
    </w:p>
    <w:p w14:paraId="60F9C691" w14:textId="77777777" w:rsidR="00A61BA1" w:rsidRPr="00323B1C" w:rsidRDefault="00A61BA1" w:rsidP="00A61BA1">
      <w:pPr>
        <w:rPr>
          <w:rFonts w:ascii="Times New Roman" w:hAnsi="Times New Roman" w:cs="Times New Roman"/>
          <w:sz w:val="24"/>
          <w:szCs w:val="24"/>
          <w:lang w:val="es-ES"/>
        </w:rPr>
      </w:pPr>
      <w:r w:rsidRPr="00831AFF">
        <w:rPr>
          <w:rFonts w:ascii="Times New Roman" w:hAnsi="Times New Roman" w:cs="Times New Roman"/>
          <w:b/>
          <w:bCs/>
          <w:sz w:val="24"/>
          <w:szCs w:val="24"/>
          <w:lang w:val="es-ES"/>
        </w:rPr>
        <w:t>Clasificación JEL:</w:t>
      </w:r>
      <w:r w:rsidRPr="00323B1C">
        <w:rPr>
          <w:rFonts w:ascii="Times New Roman" w:hAnsi="Times New Roman" w:cs="Times New Roman"/>
          <w:sz w:val="24"/>
          <w:szCs w:val="24"/>
          <w:lang w:val="es-ES"/>
        </w:rPr>
        <w:t xml:space="preserve"> C2</w:t>
      </w:r>
      <w:r>
        <w:rPr>
          <w:rFonts w:ascii="Times New Roman" w:hAnsi="Times New Roman" w:cs="Times New Roman"/>
          <w:sz w:val="24"/>
          <w:szCs w:val="24"/>
          <w:lang w:val="es-ES"/>
        </w:rPr>
        <w:t xml:space="preserve">2, E24, L83, Z32, Z39. </w:t>
      </w:r>
    </w:p>
    <w:p w14:paraId="2A9C0679" w14:textId="77777777" w:rsidR="002973D3" w:rsidRPr="00323B1C" w:rsidRDefault="002973D3" w:rsidP="002973D3">
      <w:pPr>
        <w:rPr>
          <w:rFonts w:ascii="Times New Roman" w:hAnsi="Times New Roman" w:cs="Times New Roman"/>
          <w:sz w:val="24"/>
          <w:szCs w:val="24"/>
          <w:lang w:val="es-ES"/>
        </w:rPr>
      </w:pPr>
    </w:p>
    <w:p w14:paraId="2CEB10CD" w14:textId="77777777" w:rsidR="002973D3" w:rsidRPr="00323B1C" w:rsidRDefault="002973D3" w:rsidP="002973D3">
      <w:pPr>
        <w:rPr>
          <w:rFonts w:ascii="Times New Roman" w:hAnsi="Times New Roman" w:cs="Times New Roman"/>
          <w:sz w:val="24"/>
          <w:szCs w:val="24"/>
          <w:lang w:val="es-ES"/>
        </w:rPr>
      </w:pPr>
    </w:p>
    <w:p w14:paraId="2EF30004" w14:textId="77777777" w:rsidR="002973D3" w:rsidRPr="00323B1C" w:rsidRDefault="002973D3" w:rsidP="002973D3">
      <w:pPr>
        <w:rPr>
          <w:rFonts w:ascii="Times New Roman" w:hAnsi="Times New Roman" w:cs="Times New Roman"/>
          <w:sz w:val="24"/>
          <w:szCs w:val="24"/>
          <w:lang w:val="es-ES"/>
        </w:rPr>
      </w:pPr>
    </w:p>
    <w:p w14:paraId="2DF542AB" w14:textId="77777777" w:rsidR="002973D3" w:rsidRPr="00323B1C" w:rsidRDefault="002973D3" w:rsidP="002973D3">
      <w:pPr>
        <w:rPr>
          <w:rFonts w:ascii="Times New Roman" w:hAnsi="Times New Roman" w:cs="Times New Roman"/>
          <w:sz w:val="24"/>
          <w:szCs w:val="24"/>
          <w:lang w:val="es-ES"/>
        </w:rPr>
      </w:pPr>
    </w:p>
    <w:p w14:paraId="0051F3C1" w14:textId="7FDCE7BF" w:rsidR="002973D3" w:rsidRPr="002973D3" w:rsidRDefault="002973D3" w:rsidP="002973D3">
      <w:pPr>
        <w:pStyle w:val="MDPI21heading1"/>
        <w:numPr>
          <w:ilvl w:val="0"/>
          <w:numId w:val="1"/>
        </w:numPr>
        <w:spacing w:after="200" w:line="360" w:lineRule="auto"/>
        <w:ind w:left="425" w:hanging="425"/>
        <w:rPr>
          <w:rFonts w:ascii="Times New Roman" w:hAnsi="Times New Roman"/>
          <w:sz w:val="24"/>
          <w:szCs w:val="24"/>
        </w:rPr>
      </w:pPr>
      <w:r w:rsidRPr="002973D3">
        <w:rPr>
          <w:rFonts w:ascii="Times New Roman" w:hAnsi="Times New Roman"/>
          <w:sz w:val="24"/>
          <w:szCs w:val="24"/>
        </w:rPr>
        <w:lastRenderedPageBreak/>
        <w:t>Introduction</w:t>
      </w:r>
    </w:p>
    <w:p w14:paraId="6300D3A1" w14:textId="5C3E5D06" w:rsidR="002973D3" w:rsidRPr="002973D3" w:rsidRDefault="002973D3" w:rsidP="008D6227">
      <w:pPr>
        <w:pStyle w:val="MDPI31text"/>
        <w:spacing w:after="200" w:line="360" w:lineRule="auto"/>
        <w:ind w:left="0" w:firstLine="0"/>
        <w:rPr>
          <w:rFonts w:ascii="Times New Roman" w:hAnsi="Times New Roman"/>
          <w:sz w:val="24"/>
          <w:szCs w:val="24"/>
        </w:rPr>
      </w:pPr>
      <w:r w:rsidRPr="002973D3">
        <w:rPr>
          <w:rFonts w:ascii="Times New Roman" w:hAnsi="Times New Roman"/>
          <w:sz w:val="24"/>
          <w:szCs w:val="24"/>
        </w:rPr>
        <w:t>Labor precariousness is associated with insecure and irregular employment conditions. In this context, employers’ obligations to provide social security to employees are strongly reduced (Ioannides et al.</w:t>
      </w:r>
      <w:r w:rsidR="004D62B3">
        <w:rPr>
          <w:rFonts w:ascii="Times New Roman" w:hAnsi="Times New Roman"/>
          <w:sz w:val="24"/>
          <w:szCs w:val="24"/>
        </w:rPr>
        <w:t>,</w:t>
      </w:r>
      <w:r w:rsidRPr="002973D3">
        <w:rPr>
          <w:rFonts w:ascii="Times New Roman" w:hAnsi="Times New Roman"/>
          <w:sz w:val="24"/>
          <w:szCs w:val="24"/>
        </w:rPr>
        <w:t xml:space="preserve"> 2021). In particular, labor flexibility has been considered a triggering factor for the deterioration of working conditions, as it undermines the access to social security (Martínez-Licerio et al.</w:t>
      </w:r>
      <w:r w:rsidR="004D62B3">
        <w:rPr>
          <w:rFonts w:ascii="Times New Roman" w:hAnsi="Times New Roman"/>
          <w:sz w:val="24"/>
          <w:szCs w:val="24"/>
        </w:rPr>
        <w:t>,</w:t>
      </w:r>
      <w:r w:rsidRPr="002973D3">
        <w:rPr>
          <w:rFonts w:ascii="Times New Roman" w:hAnsi="Times New Roman"/>
          <w:sz w:val="24"/>
          <w:szCs w:val="24"/>
        </w:rPr>
        <w:t xml:space="preserve"> 2019). Equally, income inadequacy and lack of rights and protection are part of the dimensions characterizing labor precariousness (</w:t>
      </w:r>
      <w:proofErr w:type="spellStart"/>
      <w:r w:rsidRPr="002973D3">
        <w:rPr>
          <w:rFonts w:ascii="Times New Roman" w:hAnsi="Times New Roman"/>
          <w:sz w:val="24"/>
          <w:szCs w:val="24"/>
        </w:rPr>
        <w:t>Kreshpaj</w:t>
      </w:r>
      <w:proofErr w:type="spellEnd"/>
      <w:r w:rsidRPr="002973D3">
        <w:rPr>
          <w:rFonts w:ascii="Times New Roman" w:hAnsi="Times New Roman"/>
          <w:sz w:val="24"/>
          <w:szCs w:val="24"/>
        </w:rPr>
        <w:t xml:space="preserve"> et al.</w:t>
      </w:r>
      <w:r w:rsidR="004D62B3">
        <w:rPr>
          <w:rFonts w:ascii="Times New Roman" w:hAnsi="Times New Roman"/>
          <w:sz w:val="24"/>
          <w:szCs w:val="24"/>
        </w:rPr>
        <w:t>,</w:t>
      </w:r>
      <w:r w:rsidRPr="002973D3">
        <w:rPr>
          <w:rFonts w:ascii="Times New Roman" w:hAnsi="Times New Roman"/>
          <w:sz w:val="24"/>
          <w:szCs w:val="24"/>
        </w:rPr>
        <w:t xml:space="preserve"> 2020). Conversely, decent work takes into account fair income, freedom of association, gender equity, and personal development, among others (Santos</w:t>
      </w:r>
      <w:r w:rsidR="004D62B3">
        <w:rPr>
          <w:rFonts w:ascii="Times New Roman" w:hAnsi="Times New Roman"/>
          <w:sz w:val="24"/>
          <w:szCs w:val="24"/>
        </w:rPr>
        <w:t>,</w:t>
      </w:r>
      <w:r w:rsidRPr="002973D3">
        <w:rPr>
          <w:rFonts w:ascii="Times New Roman" w:hAnsi="Times New Roman"/>
          <w:sz w:val="24"/>
          <w:szCs w:val="24"/>
        </w:rPr>
        <w:t xml:space="preserve"> 2023).</w:t>
      </w:r>
    </w:p>
    <w:p w14:paraId="31C3C140" w14:textId="6AAB6002" w:rsidR="002973D3" w:rsidRPr="002973D3" w:rsidRDefault="002973D3" w:rsidP="002973D3">
      <w:pPr>
        <w:pStyle w:val="MDPI31text"/>
        <w:spacing w:after="200" w:line="360" w:lineRule="auto"/>
        <w:ind w:left="0"/>
        <w:rPr>
          <w:rFonts w:ascii="Times New Roman" w:hAnsi="Times New Roman"/>
          <w:sz w:val="24"/>
          <w:szCs w:val="24"/>
        </w:rPr>
      </w:pPr>
      <w:r w:rsidRPr="002973D3">
        <w:rPr>
          <w:rFonts w:ascii="Times New Roman" w:hAnsi="Times New Roman"/>
          <w:sz w:val="24"/>
          <w:szCs w:val="24"/>
        </w:rPr>
        <w:t>Concerning the Mexican context, the lack of well-paid jobs has become a major problem, as it has boosted informal and precarious occupations as alternatives to a labor market incapable of providing adequate jobs for those entering the labor force (Martínez Vargas</w:t>
      </w:r>
      <w:r w:rsidR="004D62B3">
        <w:rPr>
          <w:rFonts w:ascii="Times New Roman" w:hAnsi="Times New Roman"/>
          <w:sz w:val="24"/>
          <w:szCs w:val="24"/>
        </w:rPr>
        <w:t>,</w:t>
      </w:r>
      <w:r w:rsidRPr="002973D3">
        <w:rPr>
          <w:rFonts w:ascii="Times New Roman" w:hAnsi="Times New Roman"/>
          <w:sz w:val="24"/>
          <w:szCs w:val="24"/>
        </w:rPr>
        <w:t xml:space="preserve"> 2020). Additionally, the characteristics of the Mexican labor market have aggravated this situation, as wage increases have not had positive impacts on poverty alleviation (Martínez-Licerio et al.</w:t>
      </w:r>
      <w:r w:rsidR="004D62B3">
        <w:rPr>
          <w:rFonts w:ascii="Times New Roman" w:hAnsi="Times New Roman"/>
          <w:sz w:val="24"/>
          <w:szCs w:val="24"/>
        </w:rPr>
        <w:t>,</w:t>
      </w:r>
      <w:r w:rsidRPr="002973D3">
        <w:rPr>
          <w:rFonts w:ascii="Times New Roman" w:hAnsi="Times New Roman"/>
          <w:sz w:val="24"/>
          <w:szCs w:val="24"/>
        </w:rPr>
        <w:t xml:space="preserve"> 2019). Moreover, it has been noticed that augments on minimum wages do not significantly stimulate employment (Martínez González</w:t>
      </w:r>
      <w:r w:rsidR="004D62B3">
        <w:rPr>
          <w:rFonts w:ascii="Times New Roman" w:hAnsi="Times New Roman"/>
          <w:sz w:val="24"/>
          <w:szCs w:val="24"/>
        </w:rPr>
        <w:t>,</w:t>
      </w:r>
      <w:r w:rsidRPr="002973D3">
        <w:rPr>
          <w:rFonts w:ascii="Times New Roman" w:hAnsi="Times New Roman"/>
          <w:sz w:val="24"/>
          <w:szCs w:val="24"/>
        </w:rPr>
        <w:t xml:space="preserve"> 2020).</w:t>
      </w:r>
    </w:p>
    <w:p w14:paraId="3DD97C7B" w14:textId="24D425B5" w:rsidR="002973D3" w:rsidRPr="002973D3" w:rsidRDefault="002973D3" w:rsidP="002973D3">
      <w:pPr>
        <w:pStyle w:val="MDPI31text"/>
        <w:spacing w:after="200" w:line="360" w:lineRule="auto"/>
        <w:ind w:left="0"/>
        <w:rPr>
          <w:rFonts w:ascii="Times New Roman" w:hAnsi="Times New Roman"/>
          <w:sz w:val="24"/>
          <w:szCs w:val="24"/>
        </w:rPr>
      </w:pPr>
      <w:r w:rsidRPr="002973D3">
        <w:rPr>
          <w:rFonts w:ascii="Times New Roman" w:hAnsi="Times New Roman"/>
          <w:sz w:val="24"/>
          <w:szCs w:val="24"/>
        </w:rPr>
        <w:t>Tourism, for its part, is considered to contribute to poverty alleviation as it positively influences the economy not only by creating employment, but also by stimulating economic growth; therefore, developing the tourism sector has become an option to boost progress in regions where it can take place (Andrés-Rosales et al.</w:t>
      </w:r>
      <w:r w:rsidR="004D62B3">
        <w:rPr>
          <w:rFonts w:ascii="Times New Roman" w:hAnsi="Times New Roman"/>
          <w:sz w:val="24"/>
          <w:szCs w:val="24"/>
        </w:rPr>
        <w:t>,</w:t>
      </w:r>
      <w:r w:rsidRPr="002973D3">
        <w:rPr>
          <w:rFonts w:ascii="Times New Roman" w:hAnsi="Times New Roman"/>
          <w:sz w:val="24"/>
          <w:szCs w:val="24"/>
        </w:rPr>
        <w:t xml:space="preserve"> 2023). In addition, tourism enhances intersectoral connections due to its near linkages with numerous productive branches of the economy (Acerenza</w:t>
      </w:r>
      <w:r w:rsidR="004D62B3">
        <w:rPr>
          <w:rFonts w:ascii="Times New Roman" w:hAnsi="Times New Roman"/>
          <w:sz w:val="24"/>
          <w:szCs w:val="24"/>
        </w:rPr>
        <w:t>,</w:t>
      </w:r>
      <w:r w:rsidRPr="002973D3">
        <w:rPr>
          <w:rFonts w:ascii="Times New Roman" w:hAnsi="Times New Roman"/>
          <w:sz w:val="24"/>
          <w:szCs w:val="24"/>
        </w:rPr>
        <w:t xml:space="preserve"> 2006). For example, tourism has played an important role in improving the food, drink, and tobacco industry (Sánchez</w:t>
      </w:r>
      <w:r w:rsidR="004D62B3">
        <w:rPr>
          <w:rFonts w:ascii="Times New Roman" w:hAnsi="Times New Roman"/>
          <w:sz w:val="24"/>
          <w:szCs w:val="24"/>
        </w:rPr>
        <w:t>,</w:t>
      </w:r>
      <w:r w:rsidRPr="002973D3">
        <w:rPr>
          <w:rFonts w:ascii="Times New Roman" w:hAnsi="Times New Roman"/>
          <w:sz w:val="24"/>
          <w:szCs w:val="24"/>
        </w:rPr>
        <w:t xml:space="preserve"> 2022). </w:t>
      </w:r>
    </w:p>
    <w:p w14:paraId="5B89586B" w14:textId="2F2314CF" w:rsidR="002973D3" w:rsidRPr="002973D3" w:rsidRDefault="002973D3" w:rsidP="002973D3">
      <w:pPr>
        <w:pStyle w:val="MDPI31text"/>
        <w:spacing w:after="200" w:line="360" w:lineRule="auto"/>
        <w:ind w:left="0"/>
        <w:rPr>
          <w:rFonts w:ascii="Times New Roman" w:hAnsi="Times New Roman"/>
          <w:sz w:val="24"/>
          <w:szCs w:val="24"/>
        </w:rPr>
      </w:pPr>
      <w:r w:rsidRPr="002973D3">
        <w:rPr>
          <w:rFonts w:ascii="Times New Roman" w:hAnsi="Times New Roman"/>
          <w:sz w:val="24"/>
          <w:szCs w:val="24"/>
        </w:rPr>
        <w:t>Nonetheless, tourism has been criticized for creating not only precarious employment, but also deep social malaise and economic inequalities (Robinson et al. 2019). Effectively, an important part of tourism activities is undertaken by women, who are usually hired in vulnerable and low-paid positions (Domínguez et al.</w:t>
      </w:r>
      <w:r w:rsidR="004D62B3">
        <w:rPr>
          <w:rFonts w:ascii="Times New Roman" w:hAnsi="Times New Roman"/>
          <w:sz w:val="24"/>
          <w:szCs w:val="24"/>
        </w:rPr>
        <w:t>,</w:t>
      </w:r>
      <w:r w:rsidRPr="002973D3">
        <w:rPr>
          <w:rFonts w:ascii="Times New Roman" w:hAnsi="Times New Roman"/>
          <w:sz w:val="24"/>
          <w:szCs w:val="24"/>
        </w:rPr>
        <w:t xml:space="preserve"> 2021). However, similar working conditions have been described for migrant workers and young people (Ioannides et al.</w:t>
      </w:r>
      <w:r w:rsidR="004D62B3">
        <w:rPr>
          <w:rFonts w:ascii="Times New Roman" w:hAnsi="Times New Roman"/>
          <w:sz w:val="24"/>
          <w:szCs w:val="24"/>
        </w:rPr>
        <w:t>,</w:t>
      </w:r>
      <w:r w:rsidRPr="002973D3">
        <w:rPr>
          <w:rFonts w:ascii="Times New Roman" w:hAnsi="Times New Roman"/>
          <w:sz w:val="24"/>
          <w:szCs w:val="24"/>
        </w:rPr>
        <w:t xml:space="preserve"> 2021). Moreover, low wages and temporality in tourism employment have been associated with a higher probability of workers </w:t>
      </w:r>
      <w:r w:rsidRPr="002973D3">
        <w:rPr>
          <w:rFonts w:ascii="Times New Roman" w:hAnsi="Times New Roman"/>
          <w:sz w:val="24"/>
          <w:szCs w:val="24"/>
        </w:rPr>
        <w:lastRenderedPageBreak/>
        <w:t>moving out from their residence regions (Valente et al.</w:t>
      </w:r>
      <w:r w:rsidR="004D62B3">
        <w:rPr>
          <w:rFonts w:ascii="Times New Roman" w:hAnsi="Times New Roman"/>
          <w:sz w:val="24"/>
          <w:szCs w:val="24"/>
        </w:rPr>
        <w:t>,</w:t>
      </w:r>
      <w:r w:rsidRPr="002973D3">
        <w:rPr>
          <w:rFonts w:ascii="Times New Roman" w:hAnsi="Times New Roman"/>
          <w:sz w:val="24"/>
          <w:szCs w:val="24"/>
        </w:rPr>
        <w:t xml:space="preserve"> 2023). However, social problems derived from tourism are frequently overlooked, as it is considered that in the absence of tourism-related activities, many cities would have an even more precarious economic life (Costa et al.</w:t>
      </w:r>
      <w:r w:rsidR="004D62B3">
        <w:rPr>
          <w:rFonts w:ascii="Times New Roman" w:hAnsi="Times New Roman"/>
          <w:sz w:val="24"/>
          <w:szCs w:val="24"/>
        </w:rPr>
        <w:t>,</w:t>
      </w:r>
      <w:r w:rsidRPr="002973D3">
        <w:rPr>
          <w:rFonts w:ascii="Times New Roman" w:hAnsi="Times New Roman"/>
          <w:sz w:val="24"/>
          <w:szCs w:val="24"/>
        </w:rPr>
        <w:t xml:space="preserve"> 2022). </w:t>
      </w:r>
    </w:p>
    <w:p w14:paraId="3F11E3A1" w14:textId="6FE21A0B" w:rsidR="002973D3" w:rsidRPr="002973D3" w:rsidRDefault="002973D3" w:rsidP="002973D3">
      <w:pPr>
        <w:pStyle w:val="MDPI31text"/>
        <w:spacing w:after="200" w:line="360" w:lineRule="auto"/>
        <w:ind w:left="0"/>
        <w:rPr>
          <w:rFonts w:ascii="Times New Roman" w:hAnsi="Times New Roman"/>
          <w:sz w:val="24"/>
          <w:szCs w:val="24"/>
        </w:rPr>
      </w:pPr>
      <w:r w:rsidRPr="002973D3">
        <w:rPr>
          <w:rFonts w:ascii="Times New Roman" w:hAnsi="Times New Roman"/>
          <w:sz w:val="24"/>
          <w:szCs w:val="24"/>
        </w:rPr>
        <w:t>The main objective of this document is to analyze the effect of international visitors arriving in Mexico on the creation of low-paid jobs. To achieve this objective, this document utilizes the so-called “rate of critical occupancy conditions” (RCOC). This rate, according to the National Institute of Statistics and Geography (INEGI</w:t>
      </w:r>
      <w:r w:rsidR="004D62B3">
        <w:rPr>
          <w:rFonts w:ascii="Times New Roman" w:hAnsi="Times New Roman"/>
          <w:sz w:val="24"/>
          <w:szCs w:val="24"/>
        </w:rPr>
        <w:t>,</w:t>
      </w:r>
      <w:r w:rsidRPr="002973D3">
        <w:rPr>
          <w:rFonts w:ascii="Times New Roman" w:hAnsi="Times New Roman"/>
          <w:sz w:val="24"/>
          <w:szCs w:val="24"/>
        </w:rPr>
        <w:t xml:space="preserve"> 2023a), attempts to quantify inadequate labor conditions from the perspective of remuneration, labored time, or a combination of both, an approach that turns out to be particularly sensitive in Mexico’s rural areas. The INEGI (n.d.) defines the so-called “population in critical conditions of occupation” as follows: </w:t>
      </w:r>
    </w:p>
    <w:p w14:paraId="2C565A67" w14:textId="77777777" w:rsidR="002973D3" w:rsidRPr="002973D3" w:rsidRDefault="002973D3" w:rsidP="002973D3">
      <w:pPr>
        <w:pStyle w:val="MDPI31text"/>
        <w:spacing w:before="60" w:after="240" w:line="360" w:lineRule="auto"/>
        <w:ind w:left="1134" w:right="1138" w:firstLine="0"/>
        <w:rPr>
          <w:rFonts w:ascii="Times New Roman" w:hAnsi="Times New Roman"/>
          <w:sz w:val="24"/>
          <w:szCs w:val="24"/>
        </w:rPr>
      </w:pPr>
      <w:r w:rsidRPr="002973D3">
        <w:rPr>
          <w:rFonts w:ascii="Times New Roman" w:hAnsi="Times New Roman"/>
          <w:sz w:val="24"/>
          <w:szCs w:val="24"/>
        </w:rPr>
        <w:t>“Employed people who are in the following situations: work less than 35 hours a week for market reasons; work more than 35 hours a week receiving monthly labor income below the minimum salary; work more than 48 hours a week receiving income of up to two minimum salaries.”</w:t>
      </w:r>
    </w:p>
    <w:p w14:paraId="07D6DCC4" w14:textId="77777777" w:rsidR="002973D3" w:rsidRPr="002973D3" w:rsidRDefault="002973D3" w:rsidP="002973D3">
      <w:pPr>
        <w:pStyle w:val="MDPI31text"/>
        <w:spacing w:after="200" w:line="360" w:lineRule="auto"/>
        <w:ind w:left="0"/>
        <w:rPr>
          <w:rFonts w:ascii="Times New Roman" w:hAnsi="Times New Roman"/>
          <w:sz w:val="24"/>
          <w:szCs w:val="24"/>
        </w:rPr>
      </w:pPr>
      <w:r w:rsidRPr="002973D3">
        <w:rPr>
          <w:rFonts w:ascii="Times New Roman" w:hAnsi="Times New Roman"/>
          <w:sz w:val="24"/>
          <w:szCs w:val="24"/>
        </w:rPr>
        <w:t xml:space="preserve">Meanwhile, the RCOC is the percentage of people working in the above-cited circumstances (INEGI n.d.). It is necessary to highlight that this rate is computed as a percentage of the employed workforce (INEGI 2023a). </w:t>
      </w:r>
    </w:p>
    <w:p w14:paraId="58DFF948" w14:textId="77777777" w:rsidR="002973D3" w:rsidRPr="002973D3" w:rsidRDefault="002973D3" w:rsidP="002973D3">
      <w:pPr>
        <w:pStyle w:val="MDPI31text"/>
        <w:spacing w:after="200" w:line="360" w:lineRule="auto"/>
        <w:ind w:left="0"/>
        <w:rPr>
          <w:rFonts w:ascii="Times New Roman" w:hAnsi="Times New Roman"/>
          <w:sz w:val="24"/>
          <w:szCs w:val="24"/>
        </w:rPr>
      </w:pPr>
      <w:r w:rsidRPr="002973D3">
        <w:rPr>
          <w:rFonts w:ascii="Times New Roman" w:hAnsi="Times New Roman"/>
          <w:sz w:val="24"/>
          <w:szCs w:val="24"/>
        </w:rPr>
        <w:t>Quantitative analysis was performed using Stock and Watson’s (1993) Dynamic Ordinary Least Squares (DOLS) model. The DOLS model uses the real gross domestic product (GDP) and the arrival of international visitors as independent variables, and the RCOC as the dependent variable. Following Masih and Masih (1996), the error correction mechanism equation was also computed. The study period covers the first quarter of 2005 to the first quarter of 2023.</w:t>
      </w:r>
    </w:p>
    <w:p w14:paraId="236B3432" w14:textId="77777777" w:rsidR="002973D3" w:rsidRPr="002973D3" w:rsidRDefault="002973D3" w:rsidP="002973D3">
      <w:pPr>
        <w:pStyle w:val="MDPI31text"/>
        <w:spacing w:after="200" w:line="360" w:lineRule="auto"/>
        <w:ind w:left="0"/>
        <w:rPr>
          <w:rFonts w:ascii="Times New Roman" w:hAnsi="Times New Roman"/>
          <w:sz w:val="24"/>
          <w:szCs w:val="24"/>
        </w:rPr>
      </w:pPr>
      <w:r w:rsidRPr="002973D3">
        <w:rPr>
          <w:rFonts w:ascii="Times New Roman" w:hAnsi="Times New Roman"/>
          <w:sz w:val="24"/>
          <w:szCs w:val="24"/>
        </w:rPr>
        <w:t xml:space="preserve">I believe that this document will be of interest to both researchers and policy makers, as, to the best of my knowledge, this is the first study documenting the effect of international visitors on an indicator such as the RCOC. Additionally, this document provides evidence of the positive statistically significant, although inelastic, impact of international visitors on the RCOC in the long run; however, in the short term, the effect becomes negative. </w:t>
      </w:r>
    </w:p>
    <w:p w14:paraId="62BE315D" w14:textId="77777777" w:rsidR="002973D3" w:rsidRPr="002973D3" w:rsidRDefault="002973D3" w:rsidP="00822147">
      <w:pPr>
        <w:pStyle w:val="MDPI31text"/>
        <w:spacing w:after="200" w:line="360" w:lineRule="auto"/>
        <w:ind w:left="0"/>
        <w:rPr>
          <w:rFonts w:ascii="Times New Roman" w:hAnsi="Times New Roman"/>
          <w:sz w:val="24"/>
          <w:szCs w:val="24"/>
        </w:rPr>
      </w:pPr>
      <w:r w:rsidRPr="002973D3">
        <w:rPr>
          <w:rFonts w:ascii="Times New Roman" w:hAnsi="Times New Roman"/>
          <w:sz w:val="24"/>
          <w:szCs w:val="24"/>
        </w:rPr>
        <w:lastRenderedPageBreak/>
        <w:t xml:space="preserve">The remainder of this document is organized as follows. In Section 2, a literature review is presented. Section 3 is divided into two subsections, presenting the data and their sources and the econometric methodology. Section 4 presents the econometric results. Finally, the discussion, conclusions, and limitations are presented. </w:t>
      </w:r>
    </w:p>
    <w:p w14:paraId="06EBFC98" w14:textId="6699716D" w:rsidR="00271E52" w:rsidRPr="00D873A4" w:rsidRDefault="00271E52" w:rsidP="00822147">
      <w:pPr>
        <w:pStyle w:val="Prrafodelista"/>
        <w:numPr>
          <w:ilvl w:val="0"/>
          <w:numId w:val="1"/>
        </w:numPr>
        <w:adjustRightInd w:val="0"/>
        <w:snapToGrid w:val="0"/>
        <w:spacing w:after="200" w:line="360" w:lineRule="auto"/>
        <w:ind w:left="425" w:hanging="425"/>
        <w:contextualSpacing w:val="0"/>
        <w:outlineLvl w:val="0"/>
        <w:rPr>
          <w:rFonts w:ascii="Times New Roman" w:eastAsia="Times New Roman" w:hAnsi="Times New Roman" w:cs="Times New Roman"/>
          <w:b/>
          <w:snapToGrid w:val="0"/>
          <w:color w:val="000000"/>
          <w:kern w:val="0"/>
          <w:sz w:val="24"/>
          <w:szCs w:val="24"/>
          <w:lang w:eastAsia="de-DE" w:bidi="en-US"/>
          <w14:ligatures w14:val="none"/>
        </w:rPr>
      </w:pPr>
      <w:r w:rsidRPr="00D873A4">
        <w:rPr>
          <w:rFonts w:ascii="Times New Roman" w:eastAsia="Times New Roman" w:hAnsi="Times New Roman" w:cs="Times New Roman"/>
          <w:b/>
          <w:snapToGrid w:val="0"/>
          <w:color w:val="000000"/>
          <w:kern w:val="0"/>
          <w:sz w:val="24"/>
          <w:szCs w:val="24"/>
          <w:lang w:eastAsia="de-DE" w:bidi="en-US"/>
          <w14:ligatures w14:val="none"/>
        </w:rPr>
        <w:t>Literature Review</w:t>
      </w:r>
    </w:p>
    <w:p w14:paraId="2646057F" w14:textId="54F3A240" w:rsidR="00271E52" w:rsidRPr="00271E52" w:rsidRDefault="00271E52" w:rsidP="008D6227">
      <w:pPr>
        <w:adjustRightInd w:val="0"/>
        <w:snapToGrid w:val="0"/>
        <w:spacing w:after="200" w:line="360" w:lineRule="auto"/>
        <w:jc w:val="both"/>
        <w:rPr>
          <w:rFonts w:ascii="Times New Roman" w:eastAsia="Times New Roman" w:hAnsi="Times New Roman" w:cs="Times New Roman"/>
          <w:snapToGrid w:val="0"/>
          <w:color w:val="000000"/>
          <w:kern w:val="0"/>
          <w:sz w:val="24"/>
          <w:szCs w:val="24"/>
          <w:lang w:eastAsia="de-DE" w:bidi="en-US"/>
          <w14:ligatures w14:val="none"/>
        </w:rPr>
      </w:pPr>
      <w:r w:rsidRPr="00271E52">
        <w:rPr>
          <w:rFonts w:ascii="Times New Roman" w:eastAsia="Times New Roman" w:hAnsi="Times New Roman" w:cs="Times New Roman"/>
          <w:snapToGrid w:val="0"/>
          <w:color w:val="000000"/>
          <w:kern w:val="0"/>
          <w:sz w:val="24"/>
          <w:szCs w:val="24"/>
          <w:lang w:eastAsia="de-DE" w:bidi="en-US"/>
          <w14:ligatures w14:val="none"/>
        </w:rPr>
        <w:t>Tourism has been considered an “extremely” labor-intensive sector and an important source of jobs for people with different skill levels, besides permitting women, young people, and migrants to enter the labor market (Aynalem et al.</w:t>
      </w:r>
      <w:r w:rsidR="004D62B3">
        <w:rPr>
          <w:rFonts w:ascii="Times New Roman" w:eastAsia="Times New Roman" w:hAnsi="Times New Roman" w:cs="Times New Roman"/>
          <w:snapToGrid w:val="0"/>
          <w:color w:val="000000"/>
          <w:kern w:val="0"/>
          <w:sz w:val="24"/>
          <w:szCs w:val="24"/>
          <w:lang w:eastAsia="de-DE" w:bidi="en-US"/>
          <w14:ligatures w14:val="none"/>
        </w:rPr>
        <w:t>,</w:t>
      </w:r>
      <w:r w:rsidRPr="00271E52">
        <w:rPr>
          <w:rFonts w:ascii="Times New Roman" w:eastAsia="Times New Roman" w:hAnsi="Times New Roman" w:cs="Times New Roman"/>
          <w:snapToGrid w:val="0"/>
          <w:color w:val="000000"/>
          <w:kern w:val="0"/>
          <w:sz w:val="24"/>
          <w:szCs w:val="24"/>
          <w:lang w:eastAsia="de-DE" w:bidi="en-US"/>
          <w14:ligatures w14:val="none"/>
        </w:rPr>
        <w:t xml:space="preserve"> 2016). In fact, tourism’s capacity to create a vast number of jobs has made it an important tool to counter poverty (</w:t>
      </w:r>
      <w:proofErr w:type="spellStart"/>
      <w:r w:rsidRPr="00271E52">
        <w:rPr>
          <w:rFonts w:ascii="Times New Roman" w:eastAsia="Times New Roman" w:hAnsi="Times New Roman" w:cs="Times New Roman"/>
          <w:snapToGrid w:val="0"/>
          <w:color w:val="000000"/>
          <w:kern w:val="0"/>
          <w:sz w:val="24"/>
          <w:szCs w:val="24"/>
          <w:lang w:eastAsia="de-DE" w:bidi="en-US"/>
          <w14:ligatures w14:val="none"/>
        </w:rPr>
        <w:t>Weinz</w:t>
      </w:r>
      <w:proofErr w:type="spellEnd"/>
      <w:r w:rsidRPr="00271E52">
        <w:rPr>
          <w:rFonts w:ascii="Times New Roman" w:eastAsia="Times New Roman" w:hAnsi="Times New Roman" w:cs="Times New Roman"/>
          <w:snapToGrid w:val="0"/>
          <w:color w:val="000000"/>
          <w:kern w:val="0"/>
          <w:sz w:val="24"/>
          <w:szCs w:val="24"/>
          <w:lang w:eastAsia="de-DE" w:bidi="en-US"/>
          <w14:ligatures w14:val="none"/>
        </w:rPr>
        <w:t xml:space="preserve"> and </w:t>
      </w:r>
      <w:proofErr w:type="spellStart"/>
      <w:r w:rsidRPr="00271E52">
        <w:rPr>
          <w:rFonts w:ascii="Times New Roman" w:eastAsia="Times New Roman" w:hAnsi="Times New Roman" w:cs="Times New Roman"/>
          <w:snapToGrid w:val="0"/>
          <w:color w:val="000000"/>
          <w:kern w:val="0"/>
          <w:sz w:val="24"/>
          <w:szCs w:val="24"/>
          <w:lang w:eastAsia="de-DE" w:bidi="en-US"/>
          <w14:ligatures w14:val="none"/>
        </w:rPr>
        <w:t>Servoz</w:t>
      </w:r>
      <w:proofErr w:type="spellEnd"/>
      <w:r w:rsidR="004D62B3">
        <w:rPr>
          <w:rFonts w:ascii="Times New Roman" w:eastAsia="Times New Roman" w:hAnsi="Times New Roman" w:cs="Times New Roman"/>
          <w:snapToGrid w:val="0"/>
          <w:color w:val="000000"/>
          <w:kern w:val="0"/>
          <w:sz w:val="24"/>
          <w:szCs w:val="24"/>
          <w:lang w:eastAsia="de-DE" w:bidi="en-US"/>
          <w14:ligatures w14:val="none"/>
        </w:rPr>
        <w:t>,</w:t>
      </w:r>
      <w:r w:rsidRPr="00271E52">
        <w:rPr>
          <w:rFonts w:ascii="Times New Roman" w:eastAsia="Times New Roman" w:hAnsi="Times New Roman" w:cs="Times New Roman"/>
          <w:snapToGrid w:val="0"/>
          <w:color w:val="000000"/>
          <w:kern w:val="0"/>
          <w:sz w:val="24"/>
          <w:szCs w:val="24"/>
          <w:lang w:eastAsia="de-DE" w:bidi="en-US"/>
          <w14:ligatures w14:val="none"/>
        </w:rPr>
        <w:t xml:space="preserve"> 2013). Additionally, tourism promotes trade-led growth through the diversification of the service sector (Ferguson 2010). </w:t>
      </w:r>
      <w:r w:rsidRPr="00271E52">
        <w:rPr>
          <w:rFonts w:ascii="Times New Roman" w:eastAsia="Times New Roman" w:hAnsi="Times New Roman" w:cs="Times New Roman"/>
          <w:snapToGrid w:val="0"/>
          <w:kern w:val="0"/>
          <w:sz w:val="24"/>
          <w:szCs w:val="24"/>
          <w:lang w:eastAsia="de-DE" w:bidi="en-US"/>
          <w14:ligatures w14:val="none"/>
        </w:rPr>
        <w:t xml:space="preserve">Different studies have provided empirical evidence supporting the tourism-led employment hypothesis in the particular context of numerous nations, such as those of Gómez and </w:t>
      </w:r>
      <w:proofErr w:type="spellStart"/>
      <w:r w:rsidRPr="00271E52">
        <w:rPr>
          <w:rFonts w:ascii="Times New Roman" w:eastAsia="Times New Roman" w:hAnsi="Times New Roman" w:cs="Times New Roman"/>
          <w:snapToGrid w:val="0"/>
          <w:kern w:val="0"/>
          <w:sz w:val="24"/>
          <w:szCs w:val="24"/>
          <w:lang w:eastAsia="de-DE" w:bidi="en-US"/>
          <w14:ligatures w14:val="none"/>
        </w:rPr>
        <w:t>Barrón</w:t>
      </w:r>
      <w:proofErr w:type="spellEnd"/>
      <w:r w:rsidRPr="00271E52">
        <w:rPr>
          <w:rFonts w:ascii="Times New Roman" w:eastAsia="Times New Roman" w:hAnsi="Times New Roman" w:cs="Times New Roman"/>
          <w:snapToGrid w:val="0"/>
          <w:kern w:val="0"/>
          <w:sz w:val="24"/>
          <w:szCs w:val="24"/>
          <w:lang w:eastAsia="de-DE" w:bidi="en-US"/>
          <w14:ligatures w14:val="none"/>
        </w:rPr>
        <w:t xml:space="preserve"> (2019), </w:t>
      </w:r>
      <w:r w:rsidRPr="00271E52">
        <w:rPr>
          <w:rFonts w:ascii="Times New Roman" w:eastAsia="Times New Roman" w:hAnsi="Times New Roman" w:cs="Times New Roman"/>
          <w:snapToGrid w:val="0"/>
          <w:color w:val="000000"/>
          <w:kern w:val="0"/>
          <w:sz w:val="24"/>
          <w:szCs w:val="24"/>
          <w:lang w:eastAsia="de-DE" w:bidi="en-US"/>
          <w14:ligatures w14:val="none"/>
        </w:rPr>
        <w:t xml:space="preserve">Manzoor et al. (2019), </w:t>
      </w:r>
      <w:r w:rsidRPr="00271E52">
        <w:rPr>
          <w:rFonts w:ascii="Times New Roman" w:eastAsia="Times New Roman" w:hAnsi="Times New Roman" w:cs="Times New Roman"/>
          <w:snapToGrid w:val="0"/>
          <w:kern w:val="0"/>
          <w:sz w:val="24"/>
          <w:szCs w:val="24"/>
          <w:lang w:eastAsia="de-DE" w:bidi="en-US"/>
          <w14:ligatures w14:val="none"/>
        </w:rPr>
        <w:t xml:space="preserve">Rotar et al. (2023), and </w:t>
      </w:r>
      <w:r w:rsidRPr="00271E52">
        <w:rPr>
          <w:rFonts w:ascii="Times New Roman" w:eastAsia="Times New Roman" w:hAnsi="Times New Roman" w:cs="Times New Roman"/>
          <w:snapToGrid w:val="0"/>
          <w:color w:val="000000"/>
          <w:kern w:val="0"/>
          <w:sz w:val="24"/>
          <w:szCs w:val="24"/>
          <w:lang w:eastAsia="de-DE" w:bidi="en-US"/>
          <w14:ligatures w14:val="none"/>
        </w:rPr>
        <w:t xml:space="preserve">Zhao et al. (2023). </w:t>
      </w:r>
    </w:p>
    <w:p w14:paraId="674DAE67" w14:textId="40FA922F" w:rsidR="00271E52" w:rsidRPr="00271E52" w:rsidRDefault="00271E52" w:rsidP="00D873A4">
      <w:pPr>
        <w:adjustRightInd w:val="0"/>
        <w:snapToGrid w:val="0"/>
        <w:spacing w:after="200" w:line="360" w:lineRule="auto"/>
        <w:ind w:firstLine="425"/>
        <w:jc w:val="both"/>
        <w:rPr>
          <w:rFonts w:ascii="Times New Roman" w:eastAsia="Times New Roman" w:hAnsi="Times New Roman" w:cs="Times New Roman"/>
          <w:snapToGrid w:val="0"/>
          <w:kern w:val="0"/>
          <w:sz w:val="24"/>
          <w:szCs w:val="24"/>
          <w:lang w:eastAsia="de-DE" w:bidi="en-US"/>
          <w14:ligatures w14:val="none"/>
        </w:rPr>
      </w:pPr>
      <w:r w:rsidRPr="00271E52">
        <w:rPr>
          <w:rFonts w:ascii="Times New Roman" w:eastAsia="Times New Roman" w:hAnsi="Times New Roman" w:cs="Times New Roman"/>
          <w:snapToGrid w:val="0"/>
          <w:color w:val="000000"/>
          <w:kern w:val="0"/>
          <w:sz w:val="24"/>
          <w:szCs w:val="24"/>
          <w:lang w:eastAsia="de-DE" w:bidi="en-US"/>
          <w14:ligatures w14:val="none"/>
        </w:rPr>
        <w:t>However, an important part of the literature has highlighted the existence of labor precarity in tourism activities in places as diverse as Cancun, London, Paris, and Punta Cana (Cañada</w:t>
      </w:r>
      <w:r w:rsidR="004D62B3">
        <w:rPr>
          <w:rFonts w:ascii="Times New Roman" w:eastAsia="Times New Roman" w:hAnsi="Times New Roman" w:cs="Times New Roman"/>
          <w:snapToGrid w:val="0"/>
          <w:color w:val="000000"/>
          <w:kern w:val="0"/>
          <w:sz w:val="24"/>
          <w:szCs w:val="24"/>
          <w:lang w:eastAsia="de-DE" w:bidi="en-US"/>
          <w14:ligatures w14:val="none"/>
        </w:rPr>
        <w:t>,</w:t>
      </w:r>
      <w:r w:rsidRPr="00271E52">
        <w:rPr>
          <w:rFonts w:ascii="Times New Roman" w:eastAsia="Times New Roman" w:hAnsi="Times New Roman" w:cs="Times New Roman"/>
          <w:snapToGrid w:val="0"/>
          <w:color w:val="000000"/>
          <w:kern w:val="0"/>
          <w:sz w:val="24"/>
          <w:szCs w:val="24"/>
          <w:lang w:eastAsia="de-DE" w:bidi="en-US"/>
          <w14:ligatures w14:val="none"/>
        </w:rPr>
        <w:t xml:space="preserve"> 2017). Labor precarity can be seen from different perspectives, as it involves aspects such as unhealthy conditions, lack of bargaining power for labor, illegitimated forms of work, temporary forms of employment that can result in casual work, and the low-skilled characteristics of the workforce (Lee et al.</w:t>
      </w:r>
      <w:r w:rsidR="004D62B3">
        <w:rPr>
          <w:rFonts w:ascii="Times New Roman" w:eastAsia="Times New Roman" w:hAnsi="Times New Roman" w:cs="Times New Roman"/>
          <w:snapToGrid w:val="0"/>
          <w:color w:val="000000"/>
          <w:kern w:val="0"/>
          <w:sz w:val="24"/>
          <w:szCs w:val="24"/>
          <w:lang w:eastAsia="de-DE" w:bidi="en-US"/>
          <w14:ligatures w14:val="none"/>
        </w:rPr>
        <w:t>,</w:t>
      </w:r>
      <w:r w:rsidRPr="00271E52">
        <w:rPr>
          <w:rFonts w:ascii="Times New Roman" w:eastAsia="Times New Roman" w:hAnsi="Times New Roman" w:cs="Times New Roman"/>
          <w:snapToGrid w:val="0"/>
          <w:color w:val="000000"/>
          <w:kern w:val="0"/>
          <w:sz w:val="24"/>
          <w:szCs w:val="24"/>
          <w:lang w:eastAsia="de-DE" w:bidi="en-US"/>
          <w14:ligatures w14:val="none"/>
        </w:rPr>
        <w:t xml:space="preserve"> 2015). Therefore, decent work is not limited to wage issues, as it is more related to labor conditions (</w:t>
      </w:r>
      <w:r w:rsidRPr="00271E52">
        <w:rPr>
          <w:rFonts w:ascii="Times New Roman" w:eastAsia="Times New Roman" w:hAnsi="Times New Roman" w:cs="Times New Roman"/>
          <w:snapToGrid w:val="0"/>
          <w:kern w:val="0"/>
          <w:sz w:val="24"/>
          <w:szCs w:val="24"/>
          <w:lang w:eastAsia="de-DE" w:bidi="en-US"/>
          <w14:ligatures w14:val="none"/>
        </w:rPr>
        <w:t>Walmsley</w:t>
      </w:r>
      <w:r w:rsidR="004D62B3">
        <w:rPr>
          <w:rFonts w:ascii="Times New Roman" w:eastAsia="Times New Roman" w:hAnsi="Times New Roman" w:cs="Times New Roman"/>
          <w:snapToGrid w:val="0"/>
          <w:kern w:val="0"/>
          <w:sz w:val="24"/>
          <w:szCs w:val="24"/>
          <w:lang w:eastAsia="de-DE" w:bidi="en-US"/>
          <w14:ligatures w14:val="none"/>
        </w:rPr>
        <w:t>,</w:t>
      </w:r>
      <w:r w:rsidRPr="00271E52">
        <w:rPr>
          <w:rFonts w:ascii="Times New Roman" w:eastAsia="Times New Roman" w:hAnsi="Times New Roman" w:cs="Times New Roman"/>
          <w:snapToGrid w:val="0"/>
          <w:kern w:val="0"/>
          <w:sz w:val="24"/>
          <w:szCs w:val="24"/>
          <w:lang w:eastAsia="de-DE" w:bidi="en-US"/>
          <w14:ligatures w14:val="none"/>
        </w:rPr>
        <w:t xml:space="preserve"> 2017). </w:t>
      </w:r>
    </w:p>
    <w:p w14:paraId="2A289A62" w14:textId="4A7CB5DB" w:rsidR="00271E52" w:rsidRPr="00271E52" w:rsidRDefault="00271E52" w:rsidP="00D873A4">
      <w:pPr>
        <w:adjustRightInd w:val="0"/>
        <w:snapToGrid w:val="0"/>
        <w:spacing w:after="200" w:line="360" w:lineRule="auto"/>
        <w:ind w:firstLine="425"/>
        <w:jc w:val="both"/>
        <w:rPr>
          <w:rFonts w:ascii="Times New Roman" w:eastAsia="Times New Roman" w:hAnsi="Times New Roman" w:cs="Times New Roman"/>
          <w:snapToGrid w:val="0"/>
          <w:color w:val="000000"/>
          <w:kern w:val="0"/>
          <w:sz w:val="24"/>
          <w:szCs w:val="24"/>
          <w:lang w:eastAsia="de-DE" w:bidi="en-US"/>
          <w14:ligatures w14:val="none"/>
        </w:rPr>
      </w:pPr>
      <w:r w:rsidRPr="00271E52">
        <w:rPr>
          <w:rFonts w:ascii="Times New Roman" w:eastAsia="Times New Roman" w:hAnsi="Times New Roman" w:cs="Times New Roman"/>
          <w:snapToGrid w:val="0"/>
          <w:kern w:val="0"/>
          <w:sz w:val="24"/>
          <w:szCs w:val="24"/>
          <w:lang w:eastAsia="de-DE" w:bidi="en-US"/>
          <w14:ligatures w14:val="none"/>
        </w:rPr>
        <w:t>In tourism, labor precariousness has been largely associated with seasonal variations. In order to palliate the adverse effects of tourism’s seasonal cycle, tourism companies apply policies allowing them to maintain both their profit-earning capacity and their operability (</w:t>
      </w:r>
      <w:r w:rsidRPr="00271E52">
        <w:rPr>
          <w:rFonts w:ascii="Times New Roman" w:eastAsia="Times New Roman" w:hAnsi="Times New Roman" w:cs="Times New Roman"/>
          <w:snapToGrid w:val="0"/>
          <w:color w:val="000000"/>
          <w:kern w:val="0"/>
          <w:sz w:val="24"/>
          <w:szCs w:val="24"/>
          <w:lang w:eastAsia="de-DE" w:bidi="en-US"/>
          <w14:ligatures w14:val="none"/>
        </w:rPr>
        <w:t>Ramírez</w:t>
      </w:r>
      <w:r w:rsidR="004D62B3">
        <w:rPr>
          <w:rFonts w:ascii="Times New Roman" w:eastAsia="Times New Roman" w:hAnsi="Times New Roman" w:cs="Times New Roman"/>
          <w:snapToGrid w:val="0"/>
          <w:color w:val="000000"/>
          <w:kern w:val="0"/>
          <w:sz w:val="24"/>
          <w:szCs w:val="24"/>
          <w:lang w:eastAsia="de-DE" w:bidi="en-US"/>
          <w14:ligatures w14:val="none"/>
        </w:rPr>
        <w:t>,</w:t>
      </w:r>
      <w:r w:rsidRPr="00271E52">
        <w:rPr>
          <w:rFonts w:ascii="Times New Roman" w:eastAsia="Times New Roman" w:hAnsi="Times New Roman" w:cs="Times New Roman"/>
          <w:snapToGrid w:val="0"/>
          <w:color w:val="000000"/>
          <w:kern w:val="0"/>
          <w:sz w:val="24"/>
          <w:szCs w:val="24"/>
          <w:lang w:eastAsia="de-DE" w:bidi="en-US"/>
          <w14:ligatures w14:val="none"/>
        </w:rPr>
        <w:t xml:space="preserve"> </w:t>
      </w:r>
      <w:r w:rsidRPr="00271E52">
        <w:rPr>
          <w:rFonts w:ascii="Times New Roman" w:eastAsia="Times New Roman" w:hAnsi="Times New Roman" w:cs="Times New Roman"/>
          <w:snapToGrid w:val="0"/>
          <w:kern w:val="0"/>
          <w:sz w:val="24"/>
          <w:szCs w:val="24"/>
          <w:lang w:eastAsia="de-DE" w:bidi="en-US"/>
          <w14:ligatures w14:val="none"/>
        </w:rPr>
        <w:t xml:space="preserve">1994). In this context, tourism companies usually demand temporary employment </w:t>
      </w:r>
      <w:r w:rsidRPr="00271E52">
        <w:rPr>
          <w:rFonts w:ascii="Times New Roman" w:eastAsia="Times New Roman" w:hAnsi="Times New Roman" w:cs="Times New Roman"/>
          <w:snapToGrid w:val="0"/>
          <w:color w:val="000000"/>
          <w:kern w:val="0"/>
          <w:sz w:val="24"/>
          <w:szCs w:val="24"/>
          <w:lang w:eastAsia="de-DE" w:bidi="en-US"/>
          <w14:ligatures w14:val="none"/>
        </w:rPr>
        <w:t xml:space="preserve">during the high peak of the seasonal cycle </w:t>
      </w:r>
      <w:r w:rsidRPr="00271E52">
        <w:rPr>
          <w:rFonts w:ascii="Times New Roman" w:eastAsia="Times New Roman" w:hAnsi="Times New Roman" w:cs="Times New Roman"/>
          <w:snapToGrid w:val="0"/>
          <w:kern w:val="0"/>
          <w:sz w:val="24"/>
          <w:szCs w:val="24"/>
          <w:lang w:eastAsia="de-DE" w:bidi="en-US"/>
          <w14:ligatures w14:val="none"/>
        </w:rPr>
        <w:t>to fulfil their needs</w:t>
      </w:r>
      <w:r w:rsidRPr="00271E52">
        <w:rPr>
          <w:rFonts w:ascii="Times New Roman" w:eastAsia="Times New Roman" w:hAnsi="Times New Roman" w:cs="Times New Roman"/>
          <w:snapToGrid w:val="0"/>
          <w:color w:val="000000"/>
          <w:kern w:val="0"/>
          <w:sz w:val="24"/>
          <w:szCs w:val="24"/>
          <w:lang w:eastAsia="de-DE" w:bidi="en-US"/>
          <w14:ligatures w14:val="none"/>
        </w:rPr>
        <w:t xml:space="preserve"> (Caballero</w:t>
      </w:r>
      <w:r w:rsidR="004D62B3">
        <w:rPr>
          <w:rFonts w:ascii="Times New Roman" w:eastAsia="Times New Roman" w:hAnsi="Times New Roman" w:cs="Times New Roman"/>
          <w:snapToGrid w:val="0"/>
          <w:color w:val="000000"/>
          <w:kern w:val="0"/>
          <w:sz w:val="24"/>
          <w:szCs w:val="24"/>
          <w:lang w:eastAsia="de-DE" w:bidi="en-US"/>
          <w14:ligatures w14:val="none"/>
        </w:rPr>
        <w:t>,</w:t>
      </w:r>
      <w:r w:rsidRPr="00271E52">
        <w:rPr>
          <w:rFonts w:ascii="Times New Roman" w:eastAsia="Times New Roman" w:hAnsi="Times New Roman" w:cs="Times New Roman"/>
          <w:snapToGrid w:val="0"/>
          <w:color w:val="000000"/>
          <w:kern w:val="0"/>
          <w:sz w:val="24"/>
          <w:szCs w:val="24"/>
          <w:lang w:eastAsia="de-DE" w:bidi="en-US"/>
          <w14:ligatures w14:val="none"/>
        </w:rPr>
        <w:t xml:space="preserve"> 2011). However, most temporary positions conclude when the high season is over (Jolliffe and Farnsworth</w:t>
      </w:r>
      <w:r w:rsidR="004D62B3">
        <w:rPr>
          <w:rFonts w:ascii="Times New Roman" w:eastAsia="Times New Roman" w:hAnsi="Times New Roman" w:cs="Times New Roman"/>
          <w:snapToGrid w:val="0"/>
          <w:color w:val="000000"/>
          <w:kern w:val="0"/>
          <w:sz w:val="24"/>
          <w:szCs w:val="24"/>
          <w:lang w:eastAsia="de-DE" w:bidi="en-US"/>
          <w14:ligatures w14:val="none"/>
        </w:rPr>
        <w:t>,</w:t>
      </w:r>
      <w:r w:rsidRPr="00271E52">
        <w:rPr>
          <w:rFonts w:ascii="Times New Roman" w:eastAsia="Times New Roman" w:hAnsi="Times New Roman" w:cs="Times New Roman"/>
          <w:snapToGrid w:val="0"/>
          <w:color w:val="000000"/>
          <w:kern w:val="0"/>
          <w:sz w:val="24"/>
          <w:szCs w:val="24"/>
          <w:lang w:eastAsia="de-DE" w:bidi="en-US"/>
          <w14:ligatures w14:val="none"/>
        </w:rPr>
        <w:t xml:space="preserve"> 2003). Moreover, the atypical contracts characterizing temporary jobs in tourism have worsened labor conditions, as well as salaries (Caballero 2011). To alleviate the adverse effects of tourism seasonality, it has been </w:t>
      </w:r>
      <w:r w:rsidRPr="00271E52">
        <w:rPr>
          <w:rFonts w:ascii="Times New Roman" w:eastAsia="Times New Roman" w:hAnsi="Times New Roman" w:cs="Times New Roman"/>
          <w:snapToGrid w:val="0"/>
          <w:color w:val="000000"/>
          <w:kern w:val="0"/>
          <w:sz w:val="24"/>
          <w:szCs w:val="24"/>
          <w:lang w:eastAsia="de-DE" w:bidi="en-US"/>
          <w14:ligatures w14:val="none"/>
        </w:rPr>
        <w:lastRenderedPageBreak/>
        <w:t>recommended to promote tourism categories unrelated to seasonal changes, such as business and congress tourism, and cultural and scientific tourism (Cárdenas</w:t>
      </w:r>
      <w:r w:rsidR="004D62B3">
        <w:rPr>
          <w:rFonts w:ascii="Times New Roman" w:eastAsia="Times New Roman" w:hAnsi="Times New Roman" w:cs="Times New Roman"/>
          <w:snapToGrid w:val="0"/>
          <w:color w:val="000000"/>
          <w:kern w:val="0"/>
          <w:sz w:val="24"/>
          <w:szCs w:val="24"/>
          <w:lang w:eastAsia="de-DE" w:bidi="en-US"/>
          <w14:ligatures w14:val="none"/>
        </w:rPr>
        <w:t>,</w:t>
      </w:r>
      <w:r w:rsidRPr="00271E52">
        <w:rPr>
          <w:rFonts w:ascii="Times New Roman" w:eastAsia="Times New Roman" w:hAnsi="Times New Roman" w:cs="Times New Roman"/>
          <w:snapToGrid w:val="0"/>
          <w:color w:val="000000"/>
          <w:kern w:val="0"/>
          <w:sz w:val="24"/>
          <w:szCs w:val="24"/>
          <w:lang w:eastAsia="de-DE" w:bidi="en-US"/>
          <w14:ligatures w14:val="none"/>
        </w:rPr>
        <w:t xml:space="preserve"> 1990).</w:t>
      </w:r>
    </w:p>
    <w:p w14:paraId="72B769D4" w14:textId="69D96D4A" w:rsidR="00271E52" w:rsidRPr="00271E52" w:rsidRDefault="00271E52" w:rsidP="00D873A4">
      <w:pPr>
        <w:adjustRightInd w:val="0"/>
        <w:snapToGrid w:val="0"/>
        <w:spacing w:after="200" w:line="360" w:lineRule="auto"/>
        <w:ind w:firstLine="425"/>
        <w:jc w:val="both"/>
        <w:rPr>
          <w:rFonts w:ascii="Times New Roman" w:eastAsia="Times New Roman" w:hAnsi="Times New Roman" w:cs="Times New Roman"/>
          <w:snapToGrid w:val="0"/>
          <w:color w:val="000000"/>
          <w:kern w:val="0"/>
          <w:sz w:val="24"/>
          <w:szCs w:val="24"/>
          <w:lang w:eastAsia="de-DE" w:bidi="en-US"/>
          <w14:ligatures w14:val="none"/>
        </w:rPr>
      </w:pPr>
      <w:r w:rsidRPr="00271E52">
        <w:rPr>
          <w:rFonts w:ascii="Times New Roman" w:eastAsia="Times New Roman" w:hAnsi="Times New Roman" w:cs="Times New Roman"/>
          <w:snapToGrid w:val="0"/>
          <w:color w:val="000000"/>
          <w:kern w:val="0"/>
          <w:sz w:val="24"/>
          <w:szCs w:val="24"/>
          <w:lang w:eastAsia="de-DE" w:bidi="en-US"/>
          <w14:ligatures w14:val="none"/>
        </w:rPr>
        <w:t>Another factor affecting tourism demand is so-called “overtourism”, which refers to a place that has been overexploited as a tourist destination by exceeding its capacity to receive visitors (Guzmán 2019). Overtourism aggravates labor precariousness, as the demand for tourism services does not increase at the same rhythm as that in the tourism sector labor market, and wages do not change according to the labor demand (Walmsley</w:t>
      </w:r>
      <w:r w:rsidR="004D62B3">
        <w:rPr>
          <w:rFonts w:ascii="Times New Roman" w:eastAsia="Times New Roman" w:hAnsi="Times New Roman" w:cs="Times New Roman"/>
          <w:snapToGrid w:val="0"/>
          <w:color w:val="000000"/>
          <w:kern w:val="0"/>
          <w:sz w:val="24"/>
          <w:szCs w:val="24"/>
          <w:lang w:eastAsia="de-DE" w:bidi="en-US"/>
          <w14:ligatures w14:val="none"/>
        </w:rPr>
        <w:t>,</w:t>
      </w:r>
      <w:r w:rsidRPr="00271E52">
        <w:rPr>
          <w:rFonts w:ascii="Times New Roman" w:eastAsia="Times New Roman" w:hAnsi="Times New Roman" w:cs="Times New Roman"/>
          <w:snapToGrid w:val="0"/>
          <w:color w:val="000000"/>
          <w:kern w:val="0"/>
          <w:sz w:val="24"/>
          <w:szCs w:val="24"/>
          <w:lang w:eastAsia="de-DE" w:bidi="en-US"/>
          <w14:ligatures w14:val="none"/>
        </w:rPr>
        <w:t xml:space="preserve"> 2017).</w:t>
      </w:r>
    </w:p>
    <w:p w14:paraId="0163EE1E" w14:textId="5242DB07" w:rsidR="00271E52" w:rsidRPr="00271E52" w:rsidRDefault="00271E52" w:rsidP="00D873A4">
      <w:pPr>
        <w:adjustRightInd w:val="0"/>
        <w:snapToGrid w:val="0"/>
        <w:spacing w:after="200" w:line="360" w:lineRule="auto"/>
        <w:ind w:firstLine="425"/>
        <w:jc w:val="both"/>
        <w:rPr>
          <w:rFonts w:ascii="Times New Roman" w:eastAsia="Times New Roman" w:hAnsi="Times New Roman" w:cs="Times New Roman"/>
          <w:snapToGrid w:val="0"/>
          <w:color w:val="000000"/>
          <w:kern w:val="0"/>
          <w:sz w:val="24"/>
          <w:szCs w:val="24"/>
          <w:lang w:eastAsia="de-DE" w:bidi="en-US"/>
          <w14:ligatures w14:val="none"/>
        </w:rPr>
      </w:pPr>
      <w:r w:rsidRPr="00271E52">
        <w:rPr>
          <w:rFonts w:ascii="Times New Roman" w:eastAsia="Times New Roman" w:hAnsi="Times New Roman" w:cs="Times New Roman"/>
          <w:snapToGrid w:val="0"/>
          <w:color w:val="000000"/>
          <w:kern w:val="0"/>
          <w:sz w:val="24"/>
          <w:szCs w:val="24"/>
          <w:lang w:eastAsia="de-DE" w:bidi="en-US"/>
          <w14:ligatures w14:val="none"/>
        </w:rPr>
        <w:t>It is also considered that unions have lost their influence in tourism companies, leading to the appearance of more precarity in the sector (Cañada</w:t>
      </w:r>
      <w:r w:rsidR="004D62B3">
        <w:rPr>
          <w:rFonts w:ascii="Times New Roman" w:eastAsia="Times New Roman" w:hAnsi="Times New Roman" w:cs="Times New Roman"/>
          <w:snapToGrid w:val="0"/>
          <w:color w:val="000000"/>
          <w:kern w:val="0"/>
          <w:sz w:val="24"/>
          <w:szCs w:val="24"/>
          <w:lang w:eastAsia="de-DE" w:bidi="en-US"/>
          <w14:ligatures w14:val="none"/>
        </w:rPr>
        <w:t>,</w:t>
      </w:r>
      <w:r w:rsidRPr="00271E52">
        <w:rPr>
          <w:rFonts w:ascii="Times New Roman" w:eastAsia="Times New Roman" w:hAnsi="Times New Roman" w:cs="Times New Roman"/>
          <w:snapToGrid w:val="0"/>
          <w:color w:val="000000"/>
          <w:kern w:val="0"/>
          <w:sz w:val="24"/>
          <w:szCs w:val="24"/>
          <w:lang w:eastAsia="de-DE" w:bidi="en-US"/>
          <w14:ligatures w14:val="none"/>
        </w:rPr>
        <w:t xml:space="preserve"> 2017). Moreover, the existence of anti-union strategies as generalized practices has been noticed; these strategies are boosted by different divisions within the tourism workforce, allowing employers to undermine solidarity among workers, thus lowering their bargaining capacity (Kearsey</w:t>
      </w:r>
      <w:r w:rsidR="004D62B3">
        <w:rPr>
          <w:rFonts w:ascii="Times New Roman" w:eastAsia="Times New Roman" w:hAnsi="Times New Roman" w:cs="Times New Roman"/>
          <w:snapToGrid w:val="0"/>
          <w:color w:val="000000"/>
          <w:kern w:val="0"/>
          <w:sz w:val="24"/>
          <w:szCs w:val="24"/>
          <w:lang w:eastAsia="de-DE" w:bidi="en-US"/>
          <w14:ligatures w14:val="none"/>
        </w:rPr>
        <w:t>,</w:t>
      </w:r>
      <w:r w:rsidRPr="00271E52">
        <w:rPr>
          <w:rFonts w:ascii="Times New Roman" w:eastAsia="Times New Roman" w:hAnsi="Times New Roman" w:cs="Times New Roman"/>
          <w:snapToGrid w:val="0"/>
          <w:color w:val="000000"/>
          <w:kern w:val="0"/>
          <w:sz w:val="24"/>
          <w:szCs w:val="24"/>
          <w:lang w:eastAsia="de-DE" w:bidi="en-US"/>
          <w14:ligatures w14:val="none"/>
        </w:rPr>
        <w:t xml:space="preserve"> 2020). </w:t>
      </w:r>
    </w:p>
    <w:p w14:paraId="71B2B15D" w14:textId="0AA4C238" w:rsidR="00271E52" w:rsidRPr="00271E52" w:rsidRDefault="00271E52" w:rsidP="00D873A4">
      <w:pPr>
        <w:adjustRightInd w:val="0"/>
        <w:snapToGrid w:val="0"/>
        <w:spacing w:after="200" w:line="360" w:lineRule="auto"/>
        <w:ind w:firstLine="425"/>
        <w:jc w:val="both"/>
        <w:rPr>
          <w:rFonts w:ascii="Times New Roman" w:eastAsia="Times New Roman" w:hAnsi="Times New Roman" w:cs="Times New Roman"/>
          <w:snapToGrid w:val="0"/>
          <w:color w:val="000000"/>
          <w:kern w:val="0"/>
          <w:sz w:val="24"/>
          <w:szCs w:val="24"/>
          <w:lang w:eastAsia="de-DE" w:bidi="en-US"/>
          <w14:ligatures w14:val="none"/>
        </w:rPr>
      </w:pPr>
      <w:r w:rsidRPr="00271E52">
        <w:rPr>
          <w:rFonts w:ascii="Times New Roman" w:eastAsia="Times New Roman" w:hAnsi="Times New Roman" w:cs="Times New Roman"/>
          <w:snapToGrid w:val="0"/>
          <w:color w:val="000000"/>
          <w:kern w:val="0"/>
          <w:sz w:val="24"/>
          <w:szCs w:val="24"/>
          <w:lang w:eastAsia="de-DE" w:bidi="en-US"/>
          <w14:ligatures w14:val="none"/>
        </w:rPr>
        <w:t>Furthermore, the tourism sector creates an important number of unremunerated jobs as a result of the numerous tourism microbusinesses and the number of family members working in the hotel and restaurant trades (Ferguson</w:t>
      </w:r>
      <w:r w:rsidR="004D62B3">
        <w:rPr>
          <w:rFonts w:ascii="Times New Roman" w:eastAsia="Times New Roman" w:hAnsi="Times New Roman" w:cs="Times New Roman"/>
          <w:snapToGrid w:val="0"/>
          <w:color w:val="000000"/>
          <w:kern w:val="0"/>
          <w:sz w:val="24"/>
          <w:szCs w:val="24"/>
          <w:lang w:eastAsia="de-DE" w:bidi="en-US"/>
          <w14:ligatures w14:val="none"/>
        </w:rPr>
        <w:t>,</w:t>
      </w:r>
      <w:r w:rsidRPr="00271E52">
        <w:rPr>
          <w:rFonts w:ascii="Times New Roman" w:eastAsia="Times New Roman" w:hAnsi="Times New Roman" w:cs="Times New Roman"/>
          <w:snapToGrid w:val="0"/>
          <w:color w:val="000000"/>
          <w:kern w:val="0"/>
          <w:sz w:val="24"/>
          <w:szCs w:val="24"/>
          <w:lang w:eastAsia="de-DE" w:bidi="en-US"/>
          <w14:ligatures w14:val="none"/>
        </w:rPr>
        <w:t xml:space="preserve"> 2010). Equally, many tourism workers only receive the minimum social security, which contributes to the creation of unprotected formal jobs (Palafox-Muñoz and </w:t>
      </w:r>
      <w:proofErr w:type="spellStart"/>
      <w:r w:rsidRPr="00271E52">
        <w:rPr>
          <w:rFonts w:ascii="Times New Roman" w:eastAsia="Times New Roman" w:hAnsi="Times New Roman" w:cs="Times New Roman"/>
          <w:snapToGrid w:val="0"/>
          <w:color w:val="000000"/>
          <w:kern w:val="0"/>
          <w:sz w:val="24"/>
          <w:szCs w:val="24"/>
          <w:lang w:eastAsia="de-DE" w:bidi="en-US"/>
          <w14:ligatures w14:val="none"/>
        </w:rPr>
        <w:t>Rubí</w:t>
      </w:r>
      <w:proofErr w:type="spellEnd"/>
      <w:r w:rsidRPr="00271E52">
        <w:rPr>
          <w:rFonts w:ascii="Times New Roman" w:eastAsia="Times New Roman" w:hAnsi="Times New Roman" w:cs="Times New Roman"/>
          <w:snapToGrid w:val="0"/>
          <w:color w:val="000000"/>
          <w:kern w:val="0"/>
          <w:sz w:val="24"/>
          <w:szCs w:val="24"/>
          <w:lang w:eastAsia="de-DE" w:bidi="en-US"/>
          <w14:ligatures w14:val="none"/>
        </w:rPr>
        <w:t>-González 2020). In the same vein, the tourism sector has also been criticized for not providing employees with formal training, and because it regularly demands unpaid overtime (Walmsley</w:t>
      </w:r>
      <w:r w:rsidR="004D62B3">
        <w:rPr>
          <w:rFonts w:ascii="Times New Roman" w:eastAsia="Times New Roman" w:hAnsi="Times New Roman" w:cs="Times New Roman"/>
          <w:snapToGrid w:val="0"/>
          <w:color w:val="000000"/>
          <w:kern w:val="0"/>
          <w:sz w:val="24"/>
          <w:szCs w:val="24"/>
          <w:lang w:eastAsia="de-DE" w:bidi="en-US"/>
          <w14:ligatures w14:val="none"/>
        </w:rPr>
        <w:t>,</w:t>
      </w:r>
      <w:r w:rsidRPr="00271E52">
        <w:rPr>
          <w:rFonts w:ascii="Times New Roman" w:eastAsia="Times New Roman" w:hAnsi="Times New Roman" w:cs="Times New Roman"/>
          <w:snapToGrid w:val="0"/>
          <w:color w:val="000000"/>
          <w:kern w:val="0"/>
          <w:sz w:val="24"/>
          <w:szCs w:val="24"/>
          <w:lang w:eastAsia="de-DE" w:bidi="en-US"/>
          <w14:ligatures w14:val="none"/>
        </w:rPr>
        <w:t xml:space="preserve"> 2017). Moreover, on some occasions, it is expected that tourists complement workers’ payment through tips (Palafox-Muñoz and </w:t>
      </w:r>
      <w:proofErr w:type="spellStart"/>
      <w:r w:rsidRPr="00271E52">
        <w:rPr>
          <w:rFonts w:ascii="Times New Roman" w:eastAsia="Times New Roman" w:hAnsi="Times New Roman" w:cs="Times New Roman"/>
          <w:snapToGrid w:val="0"/>
          <w:color w:val="000000"/>
          <w:kern w:val="0"/>
          <w:sz w:val="24"/>
          <w:szCs w:val="24"/>
          <w:lang w:eastAsia="de-DE" w:bidi="en-US"/>
          <w14:ligatures w14:val="none"/>
        </w:rPr>
        <w:t>Rubí</w:t>
      </w:r>
      <w:proofErr w:type="spellEnd"/>
      <w:r w:rsidRPr="00271E52">
        <w:rPr>
          <w:rFonts w:ascii="Times New Roman" w:eastAsia="Times New Roman" w:hAnsi="Times New Roman" w:cs="Times New Roman"/>
          <w:snapToGrid w:val="0"/>
          <w:color w:val="000000"/>
          <w:kern w:val="0"/>
          <w:sz w:val="24"/>
          <w:szCs w:val="24"/>
          <w:lang w:eastAsia="de-DE" w:bidi="en-US"/>
          <w14:ligatures w14:val="none"/>
        </w:rPr>
        <w:t>-González</w:t>
      </w:r>
      <w:r w:rsidR="004D62B3">
        <w:rPr>
          <w:rFonts w:ascii="Times New Roman" w:eastAsia="Times New Roman" w:hAnsi="Times New Roman" w:cs="Times New Roman"/>
          <w:snapToGrid w:val="0"/>
          <w:color w:val="000000"/>
          <w:kern w:val="0"/>
          <w:sz w:val="24"/>
          <w:szCs w:val="24"/>
          <w:lang w:eastAsia="de-DE" w:bidi="en-US"/>
          <w14:ligatures w14:val="none"/>
        </w:rPr>
        <w:t>,</w:t>
      </w:r>
      <w:r w:rsidRPr="00271E52">
        <w:rPr>
          <w:rFonts w:ascii="Times New Roman" w:eastAsia="Times New Roman" w:hAnsi="Times New Roman" w:cs="Times New Roman"/>
          <w:snapToGrid w:val="0"/>
          <w:color w:val="000000"/>
          <w:kern w:val="0"/>
          <w:sz w:val="24"/>
          <w:szCs w:val="24"/>
          <w:lang w:eastAsia="de-DE" w:bidi="en-US"/>
          <w14:ligatures w14:val="none"/>
        </w:rPr>
        <w:t xml:space="preserve"> 2020). Tips, however, can be utilized as an indicator to evaluate quality and efficiency in the service, as these rewards mirror clients’ desire to pay an overprice for the attention received (</w:t>
      </w:r>
      <w:proofErr w:type="spellStart"/>
      <w:r w:rsidRPr="00271E52">
        <w:rPr>
          <w:rFonts w:ascii="Times New Roman" w:eastAsia="Times New Roman" w:hAnsi="Times New Roman" w:cs="Times New Roman"/>
          <w:snapToGrid w:val="0"/>
          <w:color w:val="000000"/>
          <w:kern w:val="0"/>
          <w:sz w:val="24"/>
          <w:szCs w:val="24"/>
          <w:lang w:eastAsia="de-DE" w:bidi="en-US"/>
          <w14:ligatures w14:val="none"/>
        </w:rPr>
        <w:t>Durón</w:t>
      </w:r>
      <w:proofErr w:type="spellEnd"/>
      <w:r w:rsidR="004D62B3">
        <w:rPr>
          <w:rFonts w:ascii="Times New Roman" w:eastAsia="Times New Roman" w:hAnsi="Times New Roman" w:cs="Times New Roman"/>
          <w:snapToGrid w:val="0"/>
          <w:color w:val="000000"/>
          <w:kern w:val="0"/>
          <w:sz w:val="24"/>
          <w:szCs w:val="24"/>
          <w:lang w:eastAsia="de-DE" w:bidi="en-US"/>
          <w14:ligatures w14:val="none"/>
        </w:rPr>
        <w:t>,</w:t>
      </w:r>
      <w:r w:rsidRPr="00271E52">
        <w:rPr>
          <w:rFonts w:ascii="Times New Roman" w:eastAsia="Times New Roman" w:hAnsi="Times New Roman" w:cs="Times New Roman"/>
          <w:snapToGrid w:val="0"/>
          <w:color w:val="000000"/>
          <w:kern w:val="0"/>
          <w:sz w:val="24"/>
          <w:szCs w:val="24"/>
          <w:lang w:eastAsia="de-DE" w:bidi="en-US"/>
          <w14:ligatures w14:val="none"/>
        </w:rPr>
        <w:t xml:space="preserve"> 1998).</w:t>
      </w:r>
    </w:p>
    <w:p w14:paraId="6F4B2D07" w14:textId="21C9F95B" w:rsidR="00271E52" w:rsidRPr="00271E52" w:rsidRDefault="00271E52" w:rsidP="00D873A4">
      <w:pPr>
        <w:adjustRightInd w:val="0"/>
        <w:snapToGrid w:val="0"/>
        <w:spacing w:after="200" w:line="360" w:lineRule="auto"/>
        <w:ind w:firstLine="425"/>
        <w:jc w:val="both"/>
        <w:rPr>
          <w:rFonts w:ascii="Times New Roman" w:eastAsia="Times New Roman" w:hAnsi="Times New Roman" w:cs="Times New Roman"/>
          <w:snapToGrid w:val="0"/>
          <w:color w:val="000000"/>
          <w:kern w:val="0"/>
          <w:sz w:val="24"/>
          <w:szCs w:val="24"/>
          <w:lang w:eastAsia="de-DE" w:bidi="en-US"/>
          <w14:ligatures w14:val="none"/>
        </w:rPr>
      </w:pPr>
      <w:r w:rsidRPr="00271E52">
        <w:rPr>
          <w:rFonts w:ascii="Times New Roman" w:eastAsia="Times New Roman" w:hAnsi="Times New Roman" w:cs="Times New Roman"/>
          <w:snapToGrid w:val="0"/>
          <w:color w:val="000000"/>
          <w:kern w:val="0"/>
          <w:sz w:val="24"/>
          <w:szCs w:val="24"/>
          <w:lang w:eastAsia="de-DE" w:bidi="en-US"/>
          <w14:ligatures w14:val="none"/>
        </w:rPr>
        <w:t>In the Mexican case, the development of tourism has brought about different economic malaises, as it has not only made the country increase its reliance on foreign capitals but also boosted labor precarity (Wilson</w:t>
      </w:r>
      <w:r w:rsidR="004D62B3">
        <w:rPr>
          <w:rFonts w:ascii="Times New Roman" w:eastAsia="Times New Roman" w:hAnsi="Times New Roman" w:cs="Times New Roman"/>
          <w:snapToGrid w:val="0"/>
          <w:color w:val="000000"/>
          <w:kern w:val="0"/>
          <w:sz w:val="24"/>
          <w:szCs w:val="24"/>
          <w:lang w:eastAsia="de-DE" w:bidi="en-US"/>
          <w14:ligatures w14:val="none"/>
        </w:rPr>
        <w:t>,</w:t>
      </w:r>
      <w:r w:rsidRPr="00271E52">
        <w:rPr>
          <w:rFonts w:ascii="Times New Roman" w:eastAsia="Times New Roman" w:hAnsi="Times New Roman" w:cs="Times New Roman"/>
          <w:snapToGrid w:val="0"/>
          <w:color w:val="000000"/>
          <w:kern w:val="0"/>
          <w:sz w:val="24"/>
          <w:szCs w:val="24"/>
          <w:lang w:eastAsia="de-DE" w:bidi="en-US"/>
          <w14:ligatures w14:val="none"/>
        </w:rPr>
        <w:t xml:space="preserve"> 2008). Although wage-related issues could be attributed to the fact that in tourism, as mentioned by Ramírez (2006), job positions are mostly addressed to low- and medium-skilled workers, Marsan (2023) reports tourism and hospitality, along with gastronomy and culinary services, within the list of the worst-paid college degrees in Mexico. </w:t>
      </w:r>
      <w:r w:rsidRPr="00271E52">
        <w:rPr>
          <w:rFonts w:ascii="Times New Roman" w:eastAsia="Times New Roman" w:hAnsi="Times New Roman" w:cs="Times New Roman"/>
          <w:snapToGrid w:val="0"/>
          <w:color w:val="000000"/>
          <w:kern w:val="0"/>
          <w:sz w:val="24"/>
          <w:szCs w:val="24"/>
          <w:lang w:eastAsia="de-DE" w:bidi="en-US"/>
          <w14:ligatures w14:val="none"/>
        </w:rPr>
        <w:lastRenderedPageBreak/>
        <w:t xml:space="preserve">Therefore, as mentioned by Lee et al. (2015), labor precariousness concerns not only low-skilled and illegal migrant workers, but also highly educated people. </w:t>
      </w:r>
    </w:p>
    <w:p w14:paraId="320B4EAB" w14:textId="77777777" w:rsidR="00271E52" w:rsidRPr="00271E52" w:rsidRDefault="00271E52" w:rsidP="00D873A4">
      <w:pPr>
        <w:adjustRightInd w:val="0"/>
        <w:snapToGrid w:val="0"/>
        <w:spacing w:after="200" w:line="360" w:lineRule="auto"/>
        <w:ind w:firstLine="425"/>
        <w:jc w:val="both"/>
        <w:rPr>
          <w:rFonts w:ascii="Times New Roman" w:eastAsia="Times New Roman" w:hAnsi="Times New Roman" w:cs="Times New Roman"/>
          <w:snapToGrid w:val="0"/>
          <w:color w:val="000000"/>
          <w:kern w:val="0"/>
          <w:sz w:val="24"/>
          <w:szCs w:val="24"/>
          <w:lang w:eastAsia="de-DE" w:bidi="en-US"/>
          <w14:ligatures w14:val="none"/>
        </w:rPr>
      </w:pPr>
      <w:r w:rsidRPr="00271E52">
        <w:rPr>
          <w:rFonts w:ascii="Times New Roman" w:eastAsia="Times New Roman" w:hAnsi="Times New Roman" w:cs="Times New Roman"/>
          <w:snapToGrid w:val="0"/>
          <w:color w:val="000000"/>
          <w:kern w:val="0"/>
          <w:sz w:val="24"/>
          <w:szCs w:val="24"/>
          <w:lang w:eastAsia="de-DE" w:bidi="en-US"/>
          <w14:ligatures w14:val="none"/>
        </w:rPr>
        <w:t>Finally, this document approaches labor precariousness in tourism by analyzing the effect of international visitors on the RCOC, which, as previously mentioned, is concerned with low-paid jobs. The study was carried out by evaluating both the short and long run, finding that international visitors exert a positive inelastic effect on the RCOC in the long run, but a negative effect in the short run.</w:t>
      </w:r>
    </w:p>
    <w:p w14:paraId="3FDC1F71" w14:textId="22856EB1" w:rsidR="008D6227" w:rsidRDefault="008D6227" w:rsidP="008A0ADA">
      <w:pPr>
        <w:pStyle w:val="Prrafodelista"/>
        <w:numPr>
          <w:ilvl w:val="0"/>
          <w:numId w:val="1"/>
        </w:numPr>
        <w:spacing w:after="200" w:line="360" w:lineRule="auto"/>
        <w:ind w:left="425" w:hanging="425"/>
        <w:contextualSpacing w:val="0"/>
        <w:rPr>
          <w:rFonts w:ascii="Times New Roman" w:hAnsi="Times New Roman" w:cs="Times New Roman"/>
          <w:b/>
          <w:sz w:val="24"/>
          <w:szCs w:val="24"/>
          <w:lang w:bidi="en-US"/>
        </w:rPr>
      </w:pPr>
      <w:r w:rsidRPr="008A0ADA">
        <w:rPr>
          <w:rFonts w:ascii="Times New Roman" w:hAnsi="Times New Roman" w:cs="Times New Roman"/>
          <w:b/>
          <w:sz w:val="24"/>
          <w:szCs w:val="24"/>
          <w:lang w:bidi="en-US"/>
        </w:rPr>
        <w:t>Materials and Methods</w:t>
      </w:r>
    </w:p>
    <w:p w14:paraId="7AAF06B7" w14:textId="1A0BB08D" w:rsidR="008D6227" w:rsidRPr="008A0ADA" w:rsidRDefault="008D6227" w:rsidP="008A0ADA">
      <w:pPr>
        <w:pStyle w:val="Prrafodelista"/>
        <w:numPr>
          <w:ilvl w:val="1"/>
          <w:numId w:val="1"/>
        </w:numPr>
        <w:spacing w:line="360" w:lineRule="auto"/>
        <w:ind w:left="425" w:hanging="425"/>
        <w:rPr>
          <w:rFonts w:ascii="Times New Roman" w:hAnsi="Times New Roman" w:cs="Times New Roman"/>
          <w:i/>
          <w:sz w:val="24"/>
          <w:szCs w:val="24"/>
          <w:lang w:bidi="en-US"/>
        </w:rPr>
      </w:pPr>
      <w:r w:rsidRPr="008A0ADA">
        <w:rPr>
          <w:rFonts w:ascii="Times New Roman" w:hAnsi="Times New Roman" w:cs="Times New Roman"/>
          <w:i/>
          <w:sz w:val="24"/>
          <w:szCs w:val="24"/>
          <w:lang w:bidi="en-US"/>
        </w:rPr>
        <w:t>Data and Sources</w:t>
      </w:r>
    </w:p>
    <w:p w14:paraId="27A1A46D" w14:textId="4C20E9D5" w:rsidR="008D6227" w:rsidRPr="008D6227" w:rsidRDefault="008D6227" w:rsidP="008D6227">
      <w:pPr>
        <w:spacing w:after="200" w:line="360" w:lineRule="auto"/>
        <w:jc w:val="both"/>
        <w:rPr>
          <w:rFonts w:ascii="Times New Roman" w:hAnsi="Times New Roman" w:cs="Times New Roman"/>
          <w:sz w:val="24"/>
          <w:szCs w:val="24"/>
          <w:lang w:bidi="en-US"/>
        </w:rPr>
      </w:pPr>
      <w:r w:rsidRPr="008D6227">
        <w:rPr>
          <w:rFonts w:ascii="Times New Roman" w:hAnsi="Times New Roman" w:cs="Times New Roman"/>
          <w:sz w:val="24"/>
          <w:szCs w:val="24"/>
          <w:lang w:bidi="en-US"/>
        </w:rPr>
        <w:t xml:space="preserve">To elaborate on this document, quarterly time series data were used. The study period covers the first quarter of 2005 to the first quarter of 2023 </w:t>
      </w:r>
      <m:oMath>
        <m:d>
          <m:dPr>
            <m:ctrlPr>
              <w:rPr>
                <w:rFonts w:ascii="Cambria Math" w:hAnsi="Cambria Math" w:cs="Times New Roman"/>
                <w:i/>
                <w:sz w:val="24"/>
                <w:szCs w:val="24"/>
                <w:lang w:bidi="en-US"/>
              </w:rPr>
            </m:ctrlPr>
          </m:dPr>
          <m:e>
            <m:r>
              <w:rPr>
                <w:rFonts w:ascii="Cambria Math" w:hAnsi="Cambria Math" w:cs="Times New Roman"/>
                <w:sz w:val="24"/>
                <w:szCs w:val="24"/>
                <w:lang w:bidi="en-US"/>
              </w:rPr>
              <m:t>N=73</m:t>
            </m:r>
          </m:e>
        </m:d>
      </m:oMath>
      <w:r w:rsidRPr="008D6227">
        <w:rPr>
          <w:rFonts w:ascii="Times New Roman" w:hAnsi="Times New Roman" w:cs="Times New Roman"/>
          <w:sz w:val="24"/>
          <w:szCs w:val="24"/>
          <w:lang w:bidi="en-US"/>
        </w:rPr>
        <w:t xml:space="preserve">. The series were obtained from the following sources: the RCOC and the real GDP </w:t>
      </w:r>
      <m:oMath>
        <m:d>
          <m:dPr>
            <m:ctrlPr>
              <w:rPr>
                <w:rFonts w:ascii="Cambria Math" w:hAnsi="Cambria Math" w:cs="Times New Roman"/>
                <w:i/>
                <w:sz w:val="24"/>
                <w:szCs w:val="24"/>
                <w:lang w:bidi="en-US"/>
              </w:rPr>
            </m:ctrlPr>
          </m:dPr>
          <m:e>
            <m:r>
              <w:rPr>
                <w:rFonts w:ascii="Cambria Math" w:hAnsi="Cambria Math" w:cs="Times New Roman"/>
                <w:sz w:val="24"/>
                <w:szCs w:val="24"/>
                <w:lang w:bidi="en-US"/>
              </w:rPr>
              <m:t>Y</m:t>
            </m:r>
          </m:e>
        </m:d>
      </m:oMath>
      <w:r w:rsidRPr="008D6227">
        <w:rPr>
          <w:rFonts w:ascii="Times New Roman" w:hAnsi="Times New Roman" w:cs="Times New Roman"/>
          <w:sz w:val="24"/>
          <w:szCs w:val="24"/>
          <w:lang w:bidi="en-US"/>
        </w:rPr>
        <w:t xml:space="preserve"> were obtained from the INEGI (2023b), and the number of international visitors </w:t>
      </w:r>
      <m:oMath>
        <m:d>
          <m:dPr>
            <m:ctrlPr>
              <w:rPr>
                <w:rFonts w:ascii="Cambria Math" w:hAnsi="Cambria Math" w:cs="Times New Roman"/>
                <w:i/>
                <w:sz w:val="24"/>
                <w:szCs w:val="24"/>
                <w:lang w:bidi="en-US"/>
              </w:rPr>
            </m:ctrlPr>
          </m:dPr>
          <m:e>
            <m:r>
              <w:rPr>
                <w:rFonts w:ascii="Cambria Math" w:hAnsi="Cambria Math" w:cs="Times New Roman"/>
                <w:sz w:val="24"/>
                <w:szCs w:val="24"/>
                <w:lang w:bidi="en-US"/>
              </w:rPr>
              <m:t>V</m:t>
            </m:r>
          </m:e>
        </m:d>
      </m:oMath>
      <w:r w:rsidRPr="008D6227">
        <w:rPr>
          <w:rFonts w:ascii="Times New Roman" w:hAnsi="Times New Roman" w:cs="Times New Roman"/>
          <w:sz w:val="24"/>
          <w:szCs w:val="24"/>
          <w:lang w:bidi="en-US"/>
        </w:rPr>
        <w:t xml:space="preserve"> was obtained from Banco de México (2023). </w:t>
      </w:r>
    </w:p>
    <w:p w14:paraId="7F2DAC81" w14:textId="64634B43" w:rsidR="008D6227" w:rsidRPr="008D6227" w:rsidRDefault="008D6227" w:rsidP="008D6227">
      <w:pPr>
        <w:spacing w:after="200" w:line="360" w:lineRule="auto"/>
        <w:ind w:firstLine="426"/>
        <w:jc w:val="both"/>
        <w:rPr>
          <w:rFonts w:ascii="Times New Roman" w:hAnsi="Times New Roman" w:cs="Times New Roman"/>
          <w:sz w:val="24"/>
          <w:szCs w:val="24"/>
          <w:lang w:bidi="en-US"/>
        </w:rPr>
      </w:pPr>
      <w:r w:rsidRPr="008D6227">
        <w:rPr>
          <w:rFonts w:ascii="Times New Roman" w:hAnsi="Times New Roman" w:cs="Times New Roman"/>
          <w:sz w:val="24"/>
          <w:szCs w:val="24"/>
          <w:lang w:bidi="en-US"/>
        </w:rPr>
        <w:t xml:space="preserve">The RCOC and </w:t>
      </w:r>
      <m:oMath>
        <m:r>
          <w:rPr>
            <w:rFonts w:ascii="Cambria Math" w:hAnsi="Cambria Math" w:cs="Times New Roman"/>
            <w:sz w:val="24"/>
            <w:szCs w:val="24"/>
            <w:lang w:bidi="en-US"/>
          </w:rPr>
          <m:t>V</m:t>
        </m:r>
      </m:oMath>
      <w:r w:rsidRPr="008D6227">
        <w:rPr>
          <w:rFonts w:ascii="Times New Roman" w:hAnsi="Times New Roman" w:cs="Times New Roman"/>
          <w:sz w:val="24"/>
          <w:szCs w:val="24"/>
          <w:lang w:bidi="en-US"/>
        </w:rPr>
        <w:t xml:space="preserve"> were obtained as monthly frequency data, while </w:t>
      </w:r>
      <m:oMath>
        <m:r>
          <w:rPr>
            <w:rFonts w:ascii="Cambria Math" w:hAnsi="Cambria Math" w:cs="Times New Roman"/>
            <w:sz w:val="24"/>
            <w:szCs w:val="24"/>
            <w:lang w:bidi="en-US"/>
          </w:rPr>
          <m:t>Y</m:t>
        </m:r>
      </m:oMath>
      <w:r w:rsidRPr="008D6227">
        <w:rPr>
          <w:rFonts w:ascii="Times New Roman" w:hAnsi="Times New Roman" w:cs="Times New Roman"/>
          <w:sz w:val="24"/>
          <w:szCs w:val="24"/>
          <w:lang w:bidi="en-US"/>
        </w:rPr>
        <w:t xml:space="preserve"> was obtained as quarterly frequency data. For all three series’ frequencies to be consistent, the </w:t>
      </w:r>
      <m:oMath>
        <m:r>
          <w:rPr>
            <w:rFonts w:ascii="Cambria Math" w:hAnsi="Cambria Math" w:cs="Times New Roman"/>
            <w:sz w:val="24"/>
            <w:szCs w:val="24"/>
            <w:lang w:bidi="en-US"/>
          </w:rPr>
          <m:t>RCOC</m:t>
        </m:r>
      </m:oMath>
      <w:r w:rsidRPr="008D6227">
        <w:rPr>
          <w:rFonts w:ascii="Times New Roman" w:hAnsi="Times New Roman" w:cs="Times New Roman"/>
          <w:sz w:val="24"/>
          <w:szCs w:val="24"/>
          <w:lang w:bidi="en-US"/>
        </w:rPr>
        <w:t xml:space="preserve"> was averaged into quarterly frequency data, and </w:t>
      </w:r>
      <m:oMath>
        <m:r>
          <w:rPr>
            <w:rFonts w:ascii="Cambria Math" w:hAnsi="Cambria Math" w:cs="Times New Roman"/>
            <w:sz w:val="24"/>
            <w:szCs w:val="24"/>
            <w:lang w:bidi="en-US"/>
          </w:rPr>
          <m:t>V</m:t>
        </m:r>
      </m:oMath>
      <w:r w:rsidRPr="008D6227">
        <w:rPr>
          <w:rFonts w:ascii="Times New Roman" w:hAnsi="Times New Roman" w:cs="Times New Roman"/>
          <w:sz w:val="24"/>
          <w:szCs w:val="24"/>
          <w:lang w:bidi="en-US"/>
        </w:rPr>
        <w:t xml:space="preserve"> was added to the quarterly frequency data. All three quarterly series were seasonally adjusted by using the Census-X12 filter. The objective of seasonally adjusting a series is to eliminate the seasonal component; moreover, using a smoothing technique allows for recognizing patterns and uncharacteri</w:t>
      </w:r>
      <w:proofErr w:type="spellStart"/>
      <w:r w:rsidRPr="008D6227">
        <w:rPr>
          <w:rFonts w:ascii="Times New Roman" w:hAnsi="Times New Roman" w:cs="Times New Roman"/>
          <w:sz w:val="24"/>
          <w:szCs w:val="24"/>
          <w:lang w:bidi="en-US"/>
        </w:rPr>
        <w:t>stic</w:t>
      </w:r>
      <w:proofErr w:type="spellEnd"/>
      <w:r w:rsidRPr="008D6227">
        <w:rPr>
          <w:rFonts w:ascii="Times New Roman" w:hAnsi="Times New Roman" w:cs="Times New Roman"/>
          <w:sz w:val="24"/>
          <w:szCs w:val="24"/>
          <w:lang w:bidi="en-US"/>
        </w:rPr>
        <w:t xml:space="preserve"> observations in the series (Pindyck and Rubinfeld 2001). </w:t>
      </w:r>
    </w:p>
    <w:p w14:paraId="172B9AE8" w14:textId="5FCD44F9" w:rsidR="008D6227" w:rsidRPr="008D6227" w:rsidRDefault="008D6227" w:rsidP="008D6227">
      <w:pPr>
        <w:spacing w:after="200" w:line="360" w:lineRule="auto"/>
        <w:ind w:firstLine="426"/>
        <w:jc w:val="both"/>
        <w:rPr>
          <w:rFonts w:ascii="Times New Roman" w:hAnsi="Times New Roman" w:cs="Times New Roman"/>
          <w:sz w:val="24"/>
          <w:szCs w:val="24"/>
          <w:lang w:bidi="en-US"/>
        </w:rPr>
      </w:pPr>
      <w:r w:rsidRPr="008D6227">
        <w:rPr>
          <w:rFonts w:ascii="Times New Roman" w:hAnsi="Times New Roman" w:cs="Times New Roman"/>
          <w:sz w:val="24"/>
          <w:szCs w:val="24"/>
          <w:lang w:bidi="en-US"/>
        </w:rPr>
        <w:t xml:space="preserve">To obtain robust results from the econometric model, unit root tests, namely the Augmented Dickey–Fuller (ADF) and the Phillips–Perron (PP) tests, were utilized (Table 1). The results in Table 1 illustrate that all three series are </w:t>
      </w:r>
      <m:oMath>
        <m:r>
          <w:rPr>
            <w:rFonts w:ascii="Cambria Math" w:hAnsi="Cambria Math" w:cs="Times New Roman"/>
            <w:sz w:val="24"/>
            <w:szCs w:val="24"/>
            <w:lang w:bidi="en-US"/>
          </w:rPr>
          <m:t>I</m:t>
        </m:r>
        <m:d>
          <m:dPr>
            <m:ctrlPr>
              <w:rPr>
                <w:rFonts w:ascii="Cambria Math" w:hAnsi="Cambria Math" w:cs="Times New Roman"/>
                <w:i/>
                <w:sz w:val="24"/>
                <w:szCs w:val="24"/>
                <w:lang w:bidi="en-US"/>
              </w:rPr>
            </m:ctrlPr>
          </m:dPr>
          <m:e>
            <m:r>
              <w:rPr>
                <w:rFonts w:ascii="Cambria Math" w:hAnsi="Cambria Math" w:cs="Times New Roman"/>
                <w:sz w:val="24"/>
                <w:szCs w:val="24"/>
                <w:lang w:bidi="en-US"/>
              </w:rPr>
              <m:t>0</m:t>
            </m:r>
          </m:e>
        </m:d>
      </m:oMath>
      <w:r w:rsidRPr="008D6227">
        <w:rPr>
          <w:rFonts w:ascii="Times New Roman" w:hAnsi="Times New Roman" w:cs="Times New Roman"/>
          <w:sz w:val="24"/>
          <w:szCs w:val="24"/>
          <w:lang w:bidi="en-US"/>
        </w:rPr>
        <w:t xml:space="preserve"> in first differences, and that none of the series rejects the null hypothesis of a unit root at 5% significance when in levels. In this sense, it is possible to consider that all three series are </w:t>
      </w:r>
      <m:oMath>
        <m:r>
          <w:rPr>
            <w:rFonts w:ascii="Cambria Math" w:hAnsi="Cambria Math" w:cs="Times New Roman"/>
            <w:sz w:val="24"/>
            <w:szCs w:val="24"/>
            <w:lang w:bidi="en-US"/>
          </w:rPr>
          <m:t>I</m:t>
        </m:r>
        <m:d>
          <m:dPr>
            <m:ctrlPr>
              <w:rPr>
                <w:rFonts w:ascii="Cambria Math" w:hAnsi="Cambria Math" w:cs="Times New Roman"/>
                <w:i/>
                <w:sz w:val="24"/>
                <w:szCs w:val="24"/>
                <w:lang w:bidi="en-US"/>
              </w:rPr>
            </m:ctrlPr>
          </m:dPr>
          <m:e>
            <m:r>
              <w:rPr>
                <w:rFonts w:ascii="Cambria Math" w:hAnsi="Cambria Math" w:cs="Times New Roman"/>
                <w:sz w:val="24"/>
                <w:szCs w:val="24"/>
                <w:lang w:bidi="en-US"/>
              </w:rPr>
              <m:t>1</m:t>
            </m:r>
          </m:e>
        </m:d>
      </m:oMath>
      <w:r w:rsidRPr="008D6227">
        <w:rPr>
          <w:rFonts w:ascii="Times New Roman" w:hAnsi="Times New Roman" w:cs="Times New Roman"/>
          <w:sz w:val="24"/>
          <w:szCs w:val="24"/>
          <w:lang w:bidi="en-US"/>
        </w:rPr>
        <w:t xml:space="preserve"> in levels. </w:t>
      </w:r>
    </w:p>
    <w:p w14:paraId="3C2C2171" w14:textId="77777777" w:rsidR="008D6227" w:rsidRDefault="008D6227" w:rsidP="008D6227">
      <w:pPr>
        <w:spacing w:after="200" w:line="360" w:lineRule="auto"/>
        <w:jc w:val="both"/>
        <w:rPr>
          <w:rFonts w:ascii="Times New Roman" w:hAnsi="Times New Roman" w:cs="Times New Roman"/>
          <w:b/>
          <w:sz w:val="24"/>
          <w:szCs w:val="24"/>
          <w:lang w:bidi="en-US"/>
        </w:rPr>
      </w:pPr>
    </w:p>
    <w:p w14:paraId="546B59B6" w14:textId="77777777" w:rsidR="008D6227" w:rsidRDefault="008D6227" w:rsidP="008D6227">
      <w:pPr>
        <w:spacing w:after="200" w:line="360" w:lineRule="auto"/>
        <w:jc w:val="both"/>
        <w:rPr>
          <w:rFonts w:ascii="Times New Roman" w:hAnsi="Times New Roman" w:cs="Times New Roman"/>
          <w:b/>
          <w:sz w:val="24"/>
          <w:szCs w:val="24"/>
          <w:lang w:bidi="en-US"/>
        </w:rPr>
      </w:pPr>
    </w:p>
    <w:p w14:paraId="4FA101E8" w14:textId="355D8A29" w:rsidR="008D6227" w:rsidRPr="008A0ADA" w:rsidRDefault="008D6227" w:rsidP="00EA5E88">
      <w:pPr>
        <w:spacing w:after="200" w:line="240" w:lineRule="auto"/>
        <w:jc w:val="both"/>
        <w:rPr>
          <w:rFonts w:ascii="Times New Roman" w:hAnsi="Times New Roman" w:cs="Times New Roman"/>
          <w:bCs/>
          <w:sz w:val="24"/>
          <w:szCs w:val="24"/>
          <w:lang w:bidi="en-US"/>
        </w:rPr>
      </w:pPr>
      <w:r w:rsidRPr="008D6227">
        <w:rPr>
          <w:rFonts w:ascii="Times New Roman" w:hAnsi="Times New Roman" w:cs="Times New Roman"/>
          <w:bCs/>
          <w:sz w:val="24"/>
          <w:szCs w:val="24"/>
          <w:lang w:bidi="en-US"/>
        </w:rPr>
        <w:lastRenderedPageBreak/>
        <w:t>Table 1. Unit root tests, 2005Q1–2023Q1.</w:t>
      </w:r>
    </w:p>
    <w:tbl>
      <w:tblPr>
        <w:tblW w:w="8647" w:type="dxa"/>
        <w:jc w:val="center"/>
        <w:tblLayout w:type="fixed"/>
        <w:tblLook w:val="04A0" w:firstRow="1" w:lastRow="0" w:firstColumn="1" w:lastColumn="0" w:noHBand="0" w:noVBand="1"/>
      </w:tblPr>
      <w:tblGrid>
        <w:gridCol w:w="1207"/>
        <w:gridCol w:w="1240"/>
        <w:gridCol w:w="1240"/>
        <w:gridCol w:w="850"/>
        <w:gridCol w:w="390"/>
        <w:gridCol w:w="1240"/>
        <w:gridCol w:w="1240"/>
        <w:gridCol w:w="1240"/>
      </w:tblGrid>
      <w:tr w:rsidR="00822147" w:rsidRPr="000C3AA3" w14:paraId="61C6C537" w14:textId="77777777" w:rsidTr="00CE51A8">
        <w:trPr>
          <w:trHeight w:val="370"/>
          <w:jc w:val="center"/>
        </w:trPr>
        <w:tc>
          <w:tcPr>
            <w:tcW w:w="1207" w:type="dxa"/>
            <w:vMerge w:val="restart"/>
            <w:tcBorders>
              <w:top w:val="single" w:sz="4" w:space="0" w:color="auto"/>
              <w:bottom w:val="single" w:sz="4" w:space="0" w:color="000000"/>
            </w:tcBorders>
            <w:shd w:val="clear" w:color="auto" w:fill="auto"/>
            <w:noWrap/>
            <w:vAlign w:val="center"/>
            <w:hideMark/>
          </w:tcPr>
          <w:p w14:paraId="1ABAB30D" w14:textId="77777777" w:rsidR="00822147" w:rsidRPr="000C3AA3" w:rsidRDefault="00822147" w:rsidP="00CE51A8">
            <w:pPr>
              <w:spacing w:after="0" w:line="240" w:lineRule="auto"/>
              <w:jc w:val="center"/>
              <w:rPr>
                <w:rFonts w:ascii="Times New Roman" w:eastAsia="Times New Roman" w:hAnsi="Times New Roman" w:cs="Times New Roman"/>
                <w:iCs/>
                <w:color w:val="000000"/>
                <w:kern w:val="0"/>
                <w14:ligatures w14:val="none"/>
              </w:rPr>
            </w:pPr>
            <w:r w:rsidRPr="000C3AA3">
              <w:rPr>
                <w:rFonts w:ascii="Times New Roman" w:eastAsia="Times New Roman" w:hAnsi="Times New Roman" w:cs="Times New Roman"/>
                <w:iCs/>
                <w:color w:val="000000"/>
                <w:kern w:val="0"/>
                <w14:ligatures w14:val="none"/>
              </w:rPr>
              <w:t>Series</w:t>
            </w:r>
          </w:p>
        </w:tc>
        <w:tc>
          <w:tcPr>
            <w:tcW w:w="3330" w:type="dxa"/>
            <w:gridSpan w:val="3"/>
            <w:tcBorders>
              <w:top w:val="single" w:sz="4" w:space="0" w:color="auto"/>
              <w:bottom w:val="single" w:sz="4" w:space="0" w:color="auto"/>
            </w:tcBorders>
            <w:shd w:val="clear" w:color="auto" w:fill="auto"/>
            <w:noWrap/>
            <w:vAlign w:val="center"/>
            <w:hideMark/>
          </w:tcPr>
          <w:p w14:paraId="0773C0DF" w14:textId="77777777" w:rsidR="00822147" w:rsidRPr="000C3AA3" w:rsidRDefault="00822147" w:rsidP="00CE51A8">
            <w:pPr>
              <w:spacing w:after="0" w:line="240" w:lineRule="auto"/>
              <w:jc w:val="center"/>
              <w:rPr>
                <w:rFonts w:ascii="Times New Roman" w:eastAsia="Times New Roman" w:hAnsi="Times New Roman" w:cs="Times New Roman"/>
                <w:bCs/>
                <w:iCs/>
                <w:color w:val="000000"/>
                <w:kern w:val="0"/>
                <w14:ligatures w14:val="none"/>
              </w:rPr>
            </w:pPr>
            <w:r w:rsidRPr="000C3AA3">
              <w:rPr>
                <w:rFonts w:ascii="Times New Roman" w:eastAsia="Times New Roman" w:hAnsi="Times New Roman" w:cs="Times New Roman"/>
                <w:bCs/>
                <w:iCs/>
                <w:color w:val="000000"/>
                <w:kern w:val="0"/>
                <w14:ligatures w14:val="none"/>
              </w:rPr>
              <w:t>ADF</w:t>
            </w:r>
          </w:p>
        </w:tc>
        <w:tc>
          <w:tcPr>
            <w:tcW w:w="4110" w:type="dxa"/>
            <w:gridSpan w:val="4"/>
            <w:tcBorders>
              <w:top w:val="single" w:sz="4" w:space="0" w:color="auto"/>
              <w:bottom w:val="single" w:sz="4" w:space="0" w:color="auto"/>
            </w:tcBorders>
            <w:vAlign w:val="center"/>
          </w:tcPr>
          <w:p w14:paraId="7EBADD3F" w14:textId="77777777" w:rsidR="00822147" w:rsidRPr="000C3AA3" w:rsidRDefault="00822147" w:rsidP="00CE51A8">
            <w:pPr>
              <w:spacing w:after="0" w:line="240" w:lineRule="auto"/>
              <w:jc w:val="center"/>
              <w:rPr>
                <w:rFonts w:ascii="Times New Roman" w:eastAsia="Times New Roman" w:hAnsi="Times New Roman" w:cs="Times New Roman"/>
                <w:bCs/>
                <w:iCs/>
                <w:color w:val="000000"/>
                <w:kern w:val="0"/>
                <w14:ligatures w14:val="none"/>
              </w:rPr>
            </w:pPr>
            <w:r w:rsidRPr="000C3AA3">
              <w:rPr>
                <w:rFonts w:ascii="Times New Roman" w:eastAsia="Times New Roman" w:hAnsi="Times New Roman" w:cs="Times New Roman"/>
                <w:bCs/>
                <w:iCs/>
                <w:color w:val="000000"/>
                <w:kern w:val="0"/>
                <w14:ligatures w14:val="none"/>
              </w:rPr>
              <w:t>PP</w:t>
            </w:r>
          </w:p>
        </w:tc>
      </w:tr>
      <w:tr w:rsidR="00822147" w:rsidRPr="000C3AA3" w14:paraId="09B9C239" w14:textId="77777777" w:rsidTr="00CE51A8">
        <w:trPr>
          <w:trHeight w:val="370"/>
          <w:jc w:val="center"/>
        </w:trPr>
        <w:tc>
          <w:tcPr>
            <w:tcW w:w="1207" w:type="dxa"/>
            <w:vMerge/>
            <w:tcBorders>
              <w:top w:val="single" w:sz="4" w:space="0" w:color="auto"/>
              <w:bottom w:val="single" w:sz="4" w:space="0" w:color="000000"/>
            </w:tcBorders>
            <w:vAlign w:val="center"/>
            <w:hideMark/>
          </w:tcPr>
          <w:p w14:paraId="2188B2DD" w14:textId="77777777" w:rsidR="00822147" w:rsidRPr="000C3AA3" w:rsidRDefault="00822147" w:rsidP="00CE51A8">
            <w:pPr>
              <w:spacing w:after="0" w:line="240" w:lineRule="auto"/>
              <w:jc w:val="center"/>
              <w:rPr>
                <w:rFonts w:ascii="Times New Roman" w:eastAsia="Times New Roman" w:hAnsi="Times New Roman" w:cs="Times New Roman"/>
                <w:i/>
                <w:color w:val="000000"/>
                <w:kern w:val="0"/>
                <w14:ligatures w14:val="none"/>
              </w:rPr>
            </w:pPr>
          </w:p>
        </w:tc>
        <w:tc>
          <w:tcPr>
            <w:tcW w:w="1240" w:type="dxa"/>
            <w:tcBorders>
              <w:top w:val="single" w:sz="4" w:space="0" w:color="auto"/>
              <w:bottom w:val="single" w:sz="4" w:space="0" w:color="auto"/>
              <w:right w:val="nil"/>
            </w:tcBorders>
            <w:shd w:val="clear" w:color="auto" w:fill="auto"/>
            <w:noWrap/>
            <w:vAlign w:val="center"/>
            <w:hideMark/>
          </w:tcPr>
          <w:p w14:paraId="144280A2" w14:textId="77777777" w:rsidR="00822147" w:rsidRPr="000C3AA3" w:rsidRDefault="00822147" w:rsidP="00CE51A8">
            <w:pPr>
              <w:spacing w:after="0" w:line="240" w:lineRule="auto"/>
              <w:jc w:val="center"/>
              <w:rPr>
                <w:rFonts w:ascii="Times New Roman" w:eastAsia="Times New Roman" w:hAnsi="Times New Roman" w:cs="Times New Roman"/>
                <w:bCs/>
                <w:iCs/>
                <w:color w:val="000000"/>
                <w:kern w:val="0"/>
                <w14:ligatures w14:val="none"/>
              </w:rPr>
            </w:pPr>
            <w:r w:rsidRPr="000C3AA3">
              <w:rPr>
                <w:rFonts w:ascii="Times New Roman" w:eastAsia="Times New Roman" w:hAnsi="Times New Roman" w:cs="Times New Roman"/>
                <w:bCs/>
                <w:iCs/>
                <w:color w:val="000000"/>
                <w:kern w:val="0"/>
                <w14:ligatures w14:val="none"/>
              </w:rPr>
              <w:t>A</w:t>
            </w:r>
          </w:p>
        </w:tc>
        <w:tc>
          <w:tcPr>
            <w:tcW w:w="1240" w:type="dxa"/>
            <w:tcBorders>
              <w:top w:val="single" w:sz="4" w:space="0" w:color="auto"/>
              <w:left w:val="nil"/>
              <w:bottom w:val="single" w:sz="4" w:space="0" w:color="auto"/>
              <w:right w:val="nil"/>
            </w:tcBorders>
            <w:shd w:val="clear" w:color="auto" w:fill="auto"/>
            <w:noWrap/>
            <w:vAlign w:val="center"/>
            <w:hideMark/>
          </w:tcPr>
          <w:p w14:paraId="564D911B" w14:textId="77777777" w:rsidR="00822147" w:rsidRPr="000C3AA3" w:rsidRDefault="00822147" w:rsidP="00CE51A8">
            <w:pPr>
              <w:spacing w:after="0" w:line="240" w:lineRule="auto"/>
              <w:jc w:val="center"/>
              <w:rPr>
                <w:rFonts w:ascii="Times New Roman" w:eastAsia="Times New Roman" w:hAnsi="Times New Roman" w:cs="Times New Roman"/>
                <w:bCs/>
                <w:iCs/>
                <w:color w:val="000000"/>
                <w:kern w:val="0"/>
                <w14:ligatures w14:val="none"/>
              </w:rPr>
            </w:pPr>
            <w:r w:rsidRPr="000C3AA3">
              <w:rPr>
                <w:rFonts w:ascii="Times New Roman" w:eastAsia="Times New Roman" w:hAnsi="Times New Roman" w:cs="Times New Roman"/>
                <w:bCs/>
                <w:iCs/>
                <w:color w:val="000000"/>
                <w:kern w:val="0"/>
                <w14:ligatures w14:val="none"/>
              </w:rPr>
              <w:t>B</w:t>
            </w:r>
          </w:p>
        </w:tc>
        <w:tc>
          <w:tcPr>
            <w:tcW w:w="1240" w:type="dxa"/>
            <w:gridSpan w:val="2"/>
            <w:tcBorders>
              <w:top w:val="single" w:sz="4" w:space="0" w:color="auto"/>
              <w:left w:val="nil"/>
              <w:bottom w:val="single" w:sz="4" w:space="0" w:color="auto"/>
            </w:tcBorders>
            <w:shd w:val="clear" w:color="auto" w:fill="auto"/>
            <w:noWrap/>
            <w:vAlign w:val="center"/>
            <w:hideMark/>
          </w:tcPr>
          <w:p w14:paraId="78C492DF" w14:textId="77777777" w:rsidR="00822147" w:rsidRPr="000C3AA3" w:rsidRDefault="00822147" w:rsidP="00CE51A8">
            <w:pPr>
              <w:spacing w:after="0" w:line="240" w:lineRule="auto"/>
              <w:jc w:val="center"/>
              <w:rPr>
                <w:rFonts w:ascii="Times New Roman" w:eastAsia="Times New Roman" w:hAnsi="Times New Roman" w:cs="Times New Roman"/>
                <w:bCs/>
                <w:iCs/>
                <w:color w:val="000000"/>
                <w:kern w:val="0"/>
                <w14:ligatures w14:val="none"/>
              </w:rPr>
            </w:pPr>
            <w:r w:rsidRPr="000C3AA3">
              <w:rPr>
                <w:rFonts w:ascii="Times New Roman" w:eastAsia="Times New Roman" w:hAnsi="Times New Roman" w:cs="Times New Roman"/>
                <w:bCs/>
                <w:iCs/>
                <w:color w:val="000000"/>
                <w:kern w:val="0"/>
                <w14:ligatures w14:val="none"/>
              </w:rPr>
              <w:t>C</w:t>
            </w:r>
          </w:p>
        </w:tc>
        <w:tc>
          <w:tcPr>
            <w:tcW w:w="1240" w:type="dxa"/>
            <w:tcBorders>
              <w:top w:val="single" w:sz="4" w:space="0" w:color="auto"/>
              <w:bottom w:val="single" w:sz="4" w:space="0" w:color="auto"/>
            </w:tcBorders>
            <w:vAlign w:val="center"/>
          </w:tcPr>
          <w:p w14:paraId="28435B97" w14:textId="77777777" w:rsidR="00822147" w:rsidRPr="000C3AA3" w:rsidRDefault="00822147" w:rsidP="00CE51A8">
            <w:pPr>
              <w:spacing w:after="0" w:line="240" w:lineRule="auto"/>
              <w:jc w:val="center"/>
              <w:rPr>
                <w:rFonts w:ascii="Times New Roman" w:eastAsia="Times New Roman" w:hAnsi="Times New Roman" w:cs="Times New Roman"/>
                <w:bCs/>
                <w:iCs/>
                <w:color w:val="000000"/>
                <w:kern w:val="0"/>
                <w14:ligatures w14:val="none"/>
              </w:rPr>
            </w:pPr>
            <w:r w:rsidRPr="000C3AA3">
              <w:rPr>
                <w:rFonts w:ascii="Times New Roman" w:eastAsia="Times New Roman" w:hAnsi="Times New Roman" w:cs="Times New Roman"/>
                <w:bCs/>
                <w:iCs/>
                <w:color w:val="000000"/>
                <w:kern w:val="0"/>
                <w14:ligatures w14:val="none"/>
              </w:rPr>
              <w:t>A</w:t>
            </w:r>
          </w:p>
        </w:tc>
        <w:tc>
          <w:tcPr>
            <w:tcW w:w="1240" w:type="dxa"/>
            <w:tcBorders>
              <w:top w:val="single" w:sz="4" w:space="0" w:color="auto"/>
              <w:bottom w:val="single" w:sz="4" w:space="0" w:color="auto"/>
            </w:tcBorders>
            <w:vAlign w:val="center"/>
          </w:tcPr>
          <w:p w14:paraId="3B1D7CF5" w14:textId="77777777" w:rsidR="00822147" w:rsidRPr="000C3AA3" w:rsidRDefault="00822147" w:rsidP="00CE51A8">
            <w:pPr>
              <w:spacing w:after="0" w:line="240" w:lineRule="auto"/>
              <w:jc w:val="center"/>
              <w:rPr>
                <w:rFonts w:ascii="Times New Roman" w:eastAsia="Times New Roman" w:hAnsi="Times New Roman" w:cs="Times New Roman"/>
                <w:bCs/>
                <w:iCs/>
                <w:color w:val="000000"/>
                <w:kern w:val="0"/>
                <w14:ligatures w14:val="none"/>
              </w:rPr>
            </w:pPr>
            <w:r w:rsidRPr="000C3AA3">
              <w:rPr>
                <w:rFonts w:ascii="Times New Roman" w:eastAsia="Times New Roman" w:hAnsi="Times New Roman" w:cs="Times New Roman"/>
                <w:bCs/>
                <w:iCs/>
                <w:color w:val="000000"/>
                <w:kern w:val="0"/>
                <w14:ligatures w14:val="none"/>
              </w:rPr>
              <w:t>B</w:t>
            </w:r>
          </w:p>
        </w:tc>
        <w:tc>
          <w:tcPr>
            <w:tcW w:w="1240" w:type="dxa"/>
            <w:tcBorders>
              <w:top w:val="single" w:sz="4" w:space="0" w:color="auto"/>
              <w:bottom w:val="single" w:sz="4" w:space="0" w:color="auto"/>
            </w:tcBorders>
            <w:vAlign w:val="center"/>
          </w:tcPr>
          <w:p w14:paraId="754F9952" w14:textId="77777777" w:rsidR="00822147" w:rsidRPr="000C3AA3" w:rsidRDefault="00822147" w:rsidP="00CE51A8">
            <w:pPr>
              <w:spacing w:after="0" w:line="240" w:lineRule="auto"/>
              <w:jc w:val="center"/>
              <w:rPr>
                <w:rFonts w:ascii="Times New Roman" w:eastAsia="Times New Roman" w:hAnsi="Times New Roman" w:cs="Times New Roman"/>
                <w:bCs/>
                <w:iCs/>
                <w:color w:val="000000"/>
                <w:kern w:val="0"/>
                <w14:ligatures w14:val="none"/>
              </w:rPr>
            </w:pPr>
            <w:r w:rsidRPr="000C3AA3">
              <w:rPr>
                <w:rFonts w:ascii="Times New Roman" w:eastAsia="Times New Roman" w:hAnsi="Times New Roman" w:cs="Times New Roman"/>
                <w:bCs/>
                <w:iCs/>
                <w:color w:val="000000"/>
                <w:kern w:val="0"/>
                <w14:ligatures w14:val="none"/>
              </w:rPr>
              <w:t>C</w:t>
            </w:r>
          </w:p>
        </w:tc>
      </w:tr>
      <w:tr w:rsidR="00822147" w:rsidRPr="000C3AA3" w14:paraId="681B4CB9" w14:textId="77777777" w:rsidTr="00CE51A8">
        <w:trPr>
          <w:trHeight w:val="322"/>
          <w:jc w:val="center"/>
        </w:trPr>
        <w:tc>
          <w:tcPr>
            <w:tcW w:w="1207" w:type="dxa"/>
            <w:tcBorders>
              <w:top w:val="nil"/>
              <w:bottom w:val="nil"/>
            </w:tcBorders>
            <w:shd w:val="clear" w:color="auto" w:fill="auto"/>
            <w:noWrap/>
            <w:vAlign w:val="center"/>
          </w:tcPr>
          <w:p w14:paraId="365CB9AF" w14:textId="77777777" w:rsidR="00822147" w:rsidRPr="000C3AA3" w:rsidRDefault="00000000" w:rsidP="00CE51A8">
            <w:pPr>
              <w:spacing w:after="0" w:line="240" w:lineRule="auto"/>
              <w:rPr>
                <w:rFonts w:ascii="Times New Roman" w:eastAsia="Times New Roman" w:hAnsi="Times New Roman" w:cs="Times New Roman"/>
                <w:color w:val="000000"/>
                <w:kern w:val="0"/>
                <w14:ligatures w14:val="none"/>
              </w:rPr>
            </w:pPr>
            <m:oMathPara>
              <m:oMath>
                <m:func>
                  <m:funcPr>
                    <m:ctrlPr>
                      <w:rPr>
                        <w:rFonts w:ascii="Cambria Math" w:eastAsia="Times New Roman" w:hAnsi="Cambria Math" w:cs="Times New Roman"/>
                        <w:i/>
                        <w:color w:val="000000"/>
                        <w:kern w:val="0"/>
                        <w14:ligatures w14:val="none"/>
                      </w:rPr>
                    </m:ctrlPr>
                  </m:funcPr>
                  <m:fName>
                    <m:r>
                      <m:rPr>
                        <m:sty m:val="p"/>
                      </m:rPr>
                      <w:rPr>
                        <w:rFonts w:ascii="Cambria Math" w:eastAsia="Times New Roman" w:hAnsi="Cambria Math" w:cs="Times New Roman"/>
                        <w:color w:val="000000"/>
                        <w:kern w:val="0"/>
                        <w14:ligatures w14:val="none"/>
                      </w:rPr>
                      <m:t>ln</m:t>
                    </m:r>
                  </m:fName>
                  <m:e>
                    <m:r>
                      <w:rPr>
                        <w:rFonts w:ascii="Cambria Math" w:eastAsia="Times New Roman" w:hAnsi="Cambria Math" w:cs="Times New Roman"/>
                        <w:color w:val="000000"/>
                        <w:kern w:val="0"/>
                        <w14:ligatures w14:val="none"/>
                      </w:rPr>
                      <m:t>RCOC</m:t>
                    </m:r>
                  </m:e>
                </m:func>
              </m:oMath>
            </m:oMathPara>
          </w:p>
        </w:tc>
        <w:tc>
          <w:tcPr>
            <w:tcW w:w="1240" w:type="dxa"/>
            <w:tcBorders>
              <w:top w:val="single" w:sz="4" w:space="0" w:color="auto"/>
              <w:bottom w:val="nil"/>
              <w:right w:val="nil"/>
            </w:tcBorders>
            <w:shd w:val="clear" w:color="auto" w:fill="auto"/>
            <w:noWrap/>
            <w:vAlign w:val="center"/>
          </w:tcPr>
          <w:p w14:paraId="1E4C3229"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-1.6027</w:t>
            </w:r>
          </w:p>
        </w:tc>
        <w:tc>
          <w:tcPr>
            <w:tcW w:w="1240" w:type="dxa"/>
            <w:tcBorders>
              <w:top w:val="single" w:sz="4" w:space="0" w:color="auto"/>
              <w:left w:val="nil"/>
              <w:bottom w:val="nil"/>
              <w:right w:val="nil"/>
            </w:tcBorders>
            <w:shd w:val="clear" w:color="auto" w:fill="auto"/>
            <w:noWrap/>
            <w:vAlign w:val="center"/>
          </w:tcPr>
          <w:p w14:paraId="6C2D2296"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1.5524</w:t>
            </w:r>
          </w:p>
        </w:tc>
        <w:tc>
          <w:tcPr>
            <w:tcW w:w="1240" w:type="dxa"/>
            <w:gridSpan w:val="2"/>
            <w:tcBorders>
              <w:top w:val="single" w:sz="4" w:space="0" w:color="auto"/>
              <w:left w:val="nil"/>
              <w:bottom w:val="nil"/>
            </w:tcBorders>
            <w:shd w:val="clear" w:color="auto" w:fill="auto"/>
            <w:noWrap/>
            <w:vAlign w:val="center"/>
          </w:tcPr>
          <w:p w14:paraId="1A94D093"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1.8389</w:t>
            </w:r>
          </w:p>
        </w:tc>
        <w:tc>
          <w:tcPr>
            <w:tcW w:w="1240" w:type="dxa"/>
            <w:tcBorders>
              <w:top w:val="single" w:sz="4" w:space="0" w:color="auto"/>
            </w:tcBorders>
            <w:vAlign w:val="center"/>
          </w:tcPr>
          <w:p w14:paraId="5A126973"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-1.5840</w:t>
            </w:r>
          </w:p>
        </w:tc>
        <w:tc>
          <w:tcPr>
            <w:tcW w:w="1240" w:type="dxa"/>
            <w:tcBorders>
              <w:top w:val="single" w:sz="4" w:space="0" w:color="auto"/>
            </w:tcBorders>
            <w:vAlign w:val="center"/>
          </w:tcPr>
          <w:p w14:paraId="0F6436A6"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1.4157</w:t>
            </w:r>
          </w:p>
        </w:tc>
        <w:tc>
          <w:tcPr>
            <w:tcW w:w="1240" w:type="dxa"/>
            <w:tcBorders>
              <w:top w:val="single" w:sz="4" w:space="0" w:color="auto"/>
            </w:tcBorders>
            <w:vAlign w:val="center"/>
          </w:tcPr>
          <w:p w14:paraId="129137ED"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1.5805</w:t>
            </w:r>
          </w:p>
        </w:tc>
      </w:tr>
      <w:tr w:rsidR="00822147" w:rsidRPr="000C3AA3" w14:paraId="71A7B1E3" w14:textId="77777777" w:rsidTr="00CE51A8">
        <w:trPr>
          <w:trHeight w:val="322"/>
          <w:jc w:val="center"/>
        </w:trPr>
        <w:tc>
          <w:tcPr>
            <w:tcW w:w="1207" w:type="dxa"/>
            <w:tcBorders>
              <w:top w:val="nil"/>
            </w:tcBorders>
            <w:shd w:val="clear" w:color="auto" w:fill="auto"/>
            <w:noWrap/>
            <w:vAlign w:val="center"/>
          </w:tcPr>
          <w:p w14:paraId="7A5B35F0" w14:textId="77777777" w:rsidR="00822147" w:rsidRPr="000C3AA3" w:rsidRDefault="00000000" w:rsidP="00CE51A8">
            <w:pPr>
              <w:spacing w:after="0" w:line="240" w:lineRule="auto"/>
              <w:rPr>
                <w:rFonts w:ascii="Times New Roman" w:eastAsia="Times New Roman" w:hAnsi="Times New Roman" w:cs="Times New Roman"/>
                <w:color w:val="000000"/>
                <w:kern w:val="0"/>
                <w14:ligatures w14:val="none"/>
              </w:rPr>
            </w:pPr>
            <m:oMathPara>
              <m:oMath>
                <m:func>
                  <m:funcPr>
                    <m:ctrlPr>
                      <w:rPr>
                        <w:rFonts w:ascii="Cambria Math" w:eastAsia="Times New Roman" w:hAnsi="Cambria Math" w:cs="Times New Roman"/>
                        <w:i/>
                        <w:color w:val="000000"/>
                        <w:kern w:val="0"/>
                        <w14:ligatures w14:val="none"/>
                      </w:rPr>
                    </m:ctrlPr>
                  </m:funcPr>
                  <m:fName>
                    <m:r>
                      <m:rPr>
                        <m:sty m:val="p"/>
                      </m:rPr>
                      <w:rPr>
                        <w:rFonts w:ascii="Cambria Math" w:eastAsia="Times New Roman" w:hAnsi="Cambria Math" w:cs="Times New Roman"/>
                        <w:color w:val="000000"/>
                        <w:kern w:val="0"/>
                        <w14:ligatures w14:val="none"/>
                      </w:rPr>
                      <m:t>ln</m:t>
                    </m:r>
                  </m:fName>
                  <m:e>
                    <m:r>
                      <w:rPr>
                        <w:rFonts w:ascii="Cambria Math" w:eastAsia="Times New Roman" w:hAnsi="Cambria Math" w:cs="Times New Roman"/>
                        <w:color w:val="000000"/>
                        <w:kern w:val="0"/>
                        <w14:ligatures w14:val="none"/>
                      </w:rPr>
                      <m:t>V</m:t>
                    </m:r>
                  </m:e>
                </m:func>
              </m:oMath>
            </m:oMathPara>
          </w:p>
        </w:tc>
        <w:tc>
          <w:tcPr>
            <w:tcW w:w="1240" w:type="dxa"/>
            <w:tcBorders>
              <w:top w:val="nil"/>
              <w:right w:val="nil"/>
            </w:tcBorders>
            <w:shd w:val="clear" w:color="auto" w:fill="auto"/>
            <w:noWrap/>
            <w:vAlign w:val="center"/>
          </w:tcPr>
          <w:p w14:paraId="18312523"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-3.1171</w:t>
            </w:r>
          </w:p>
        </w:tc>
        <w:tc>
          <w:tcPr>
            <w:tcW w:w="1240" w:type="dxa"/>
            <w:tcBorders>
              <w:top w:val="nil"/>
              <w:left w:val="nil"/>
              <w:right w:val="nil"/>
            </w:tcBorders>
            <w:shd w:val="clear" w:color="auto" w:fill="auto"/>
            <w:noWrap/>
            <w:vAlign w:val="center"/>
          </w:tcPr>
          <w:p w14:paraId="306A6763"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-2.8074</w:t>
            </w:r>
            <w:r w:rsidRPr="000C3AA3">
              <w:rPr>
                <w:rFonts w:ascii="Times New Roman" w:eastAsia="Times New Roman" w:hAnsi="Times New Roman" w:cs="Times New Roman"/>
                <w:color w:val="000000"/>
                <w:kern w:val="0"/>
                <w:vertAlign w:val="superscript"/>
                <w14:ligatures w14:val="none"/>
              </w:rPr>
              <w:t>*</w:t>
            </w:r>
          </w:p>
        </w:tc>
        <w:tc>
          <w:tcPr>
            <w:tcW w:w="1240" w:type="dxa"/>
            <w:gridSpan w:val="2"/>
            <w:tcBorders>
              <w:top w:val="nil"/>
              <w:left w:val="nil"/>
            </w:tcBorders>
            <w:shd w:val="clear" w:color="auto" w:fill="auto"/>
            <w:noWrap/>
            <w:vAlign w:val="center"/>
          </w:tcPr>
          <w:p w14:paraId="7D0D193A"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-0.2986</w:t>
            </w:r>
          </w:p>
        </w:tc>
        <w:tc>
          <w:tcPr>
            <w:tcW w:w="1240" w:type="dxa"/>
            <w:vAlign w:val="center"/>
          </w:tcPr>
          <w:p w14:paraId="7A8DC538"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-3.1367</w:t>
            </w:r>
          </w:p>
        </w:tc>
        <w:tc>
          <w:tcPr>
            <w:tcW w:w="1240" w:type="dxa"/>
            <w:vAlign w:val="center"/>
          </w:tcPr>
          <w:p w14:paraId="2BD3FEFD"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-2.7774</w:t>
            </w:r>
            <w:r w:rsidRPr="000C3AA3">
              <w:rPr>
                <w:rFonts w:ascii="Times New Roman" w:eastAsia="Times New Roman" w:hAnsi="Times New Roman" w:cs="Times New Roman"/>
                <w:color w:val="000000"/>
                <w:kern w:val="0"/>
                <w:vertAlign w:val="superscript"/>
                <w14:ligatures w14:val="none"/>
              </w:rPr>
              <w:t>*</w:t>
            </w:r>
          </w:p>
        </w:tc>
        <w:tc>
          <w:tcPr>
            <w:tcW w:w="1240" w:type="dxa"/>
            <w:vAlign w:val="center"/>
          </w:tcPr>
          <w:p w14:paraId="7EE9FD4F"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-0.3256</w:t>
            </w:r>
          </w:p>
        </w:tc>
      </w:tr>
      <w:tr w:rsidR="00822147" w:rsidRPr="000C3AA3" w14:paraId="5200209B" w14:textId="77777777" w:rsidTr="00CE51A8">
        <w:trPr>
          <w:trHeight w:val="322"/>
          <w:jc w:val="center"/>
        </w:trPr>
        <w:tc>
          <w:tcPr>
            <w:tcW w:w="1207" w:type="dxa"/>
            <w:shd w:val="clear" w:color="auto" w:fill="auto"/>
            <w:noWrap/>
            <w:vAlign w:val="center"/>
          </w:tcPr>
          <w:p w14:paraId="49604AC6" w14:textId="77777777" w:rsidR="00822147" w:rsidRPr="000C3AA3" w:rsidRDefault="00000000" w:rsidP="00CE51A8">
            <w:pPr>
              <w:spacing w:after="0" w:line="240" w:lineRule="auto"/>
              <w:rPr>
                <w:rFonts w:ascii="Times New Roman" w:eastAsia="Times New Roman" w:hAnsi="Times New Roman" w:cs="Times New Roman"/>
                <w:color w:val="000000"/>
                <w:kern w:val="0"/>
                <w14:ligatures w14:val="none"/>
              </w:rPr>
            </w:pPr>
            <m:oMathPara>
              <m:oMath>
                <m:func>
                  <m:funcPr>
                    <m:ctrlPr>
                      <w:rPr>
                        <w:rFonts w:ascii="Cambria Math" w:eastAsia="Times New Roman" w:hAnsi="Cambria Math" w:cs="Times New Roman"/>
                        <w:i/>
                        <w:color w:val="000000"/>
                        <w:kern w:val="0"/>
                        <w14:ligatures w14:val="none"/>
                      </w:rPr>
                    </m:ctrlPr>
                  </m:funcPr>
                  <m:fName>
                    <m:r>
                      <m:rPr>
                        <m:sty m:val="p"/>
                      </m:rPr>
                      <w:rPr>
                        <w:rFonts w:ascii="Cambria Math" w:eastAsia="Times New Roman" w:hAnsi="Cambria Math" w:cs="Times New Roman"/>
                        <w:color w:val="000000"/>
                        <w:kern w:val="0"/>
                        <w14:ligatures w14:val="none"/>
                      </w:rPr>
                      <m:t>ln</m:t>
                    </m:r>
                  </m:fName>
                  <m:e>
                    <m:r>
                      <w:rPr>
                        <w:rFonts w:ascii="Cambria Math" w:eastAsia="Times New Roman" w:hAnsi="Cambria Math" w:cs="Times New Roman"/>
                        <w:color w:val="000000"/>
                        <w:kern w:val="0"/>
                        <w14:ligatures w14:val="none"/>
                      </w:rPr>
                      <m:t>Y</m:t>
                    </m:r>
                  </m:e>
                </m:func>
              </m:oMath>
            </m:oMathPara>
          </w:p>
        </w:tc>
        <w:tc>
          <w:tcPr>
            <w:tcW w:w="1240" w:type="dxa"/>
            <w:tcBorders>
              <w:right w:val="nil"/>
            </w:tcBorders>
            <w:shd w:val="clear" w:color="auto" w:fill="auto"/>
            <w:noWrap/>
            <w:vAlign w:val="center"/>
          </w:tcPr>
          <w:p w14:paraId="0E216AC5"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-3.4358</w:t>
            </w:r>
            <w:r w:rsidRPr="000C3AA3">
              <w:rPr>
                <w:rFonts w:ascii="Times New Roman" w:eastAsia="Times New Roman" w:hAnsi="Times New Roman" w:cs="Times New Roman"/>
                <w:color w:val="000000"/>
                <w:kern w:val="0"/>
                <w:vertAlign w:val="superscript"/>
                <w14:ligatures w14:val="none"/>
              </w:rPr>
              <w:t>*</w:t>
            </w:r>
          </w:p>
        </w:tc>
        <w:tc>
          <w:tcPr>
            <w:tcW w:w="1240" w:type="dxa"/>
            <w:tcBorders>
              <w:left w:val="nil"/>
              <w:right w:val="nil"/>
            </w:tcBorders>
            <w:shd w:val="clear" w:color="auto" w:fill="auto"/>
            <w:noWrap/>
            <w:vAlign w:val="center"/>
          </w:tcPr>
          <w:p w14:paraId="3309BD11"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-1.3182</w:t>
            </w:r>
          </w:p>
        </w:tc>
        <w:tc>
          <w:tcPr>
            <w:tcW w:w="1240" w:type="dxa"/>
            <w:gridSpan w:val="2"/>
            <w:tcBorders>
              <w:left w:val="nil"/>
            </w:tcBorders>
            <w:shd w:val="clear" w:color="auto" w:fill="auto"/>
            <w:noWrap/>
            <w:vAlign w:val="center"/>
          </w:tcPr>
          <w:p w14:paraId="17A7032E"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1.5385</w:t>
            </w:r>
          </w:p>
        </w:tc>
        <w:tc>
          <w:tcPr>
            <w:tcW w:w="1240" w:type="dxa"/>
            <w:tcBorders>
              <w:bottom w:val="single" w:sz="4" w:space="0" w:color="auto"/>
            </w:tcBorders>
            <w:vAlign w:val="center"/>
          </w:tcPr>
          <w:p w14:paraId="7D31B28E"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-3.3052</w:t>
            </w:r>
            <w:r w:rsidRPr="000C3AA3">
              <w:rPr>
                <w:rFonts w:ascii="Times New Roman" w:eastAsia="Times New Roman" w:hAnsi="Times New Roman" w:cs="Times New Roman"/>
                <w:color w:val="000000"/>
                <w:kern w:val="0"/>
                <w:vertAlign w:val="superscript"/>
                <w14:ligatures w14:val="none"/>
              </w:rPr>
              <w:t>*</w:t>
            </w:r>
          </w:p>
        </w:tc>
        <w:tc>
          <w:tcPr>
            <w:tcW w:w="1240" w:type="dxa"/>
            <w:tcBorders>
              <w:bottom w:val="single" w:sz="4" w:space="0" w:color="auto"/>
            </w:tcBorders>
            <w:vAlign w:val="center"/>
          </w:tcPr>
          <w:p w14:paraId="769BF049"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-1.3867</w:t>
            </w:r>
          </w:p>
        </w:tc>
        <w:tc>
          <w:tcPr>
            <w:tcW w:w="1240" w:type="dxa"/>
            <w:tcBorders>
              <w:bottom w:val="single" w:sz="4" w:space="0" w:color="auto"/>
            </w:tcBorders>
            <w:vAlign w:val="center"/>
          </w:tcPr>
          <w:p w14:paraId="575E26B7"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2.0753</w:t>
            </w:r>
          </w:p>
        </w:tc>
      </w:tr>
      <w:tr w:rsidR="00822147" w:rsidRPr="000C3AA3" w14:paraId="2B41F2D7" w14:textId="77777777" w:rsidTr="00CE51A8">
        <w:trPr>
          <w:trHeight w:val="322"/>
          <w:jc w:val="center"/>
        </w:trPr>
        <w:tc>
          <w:tcPr>
            <w:tcW w:w="1207" w:type="dxa"/>
            <w:tcBorders>
              <w:top w:val="single" w:sz="4" w:space="0" w:color="auto"/>
              <w:bottom w:val="nil"/>
            </w:tcBorders>
            <w:shd w:val="clear" w:color="auto" w:fill="auto"/>
            <w:noWrap/>
            <w:vAlign w:val="center"/>
          </w:tcPr>
          <w:p w14:paraId="69EFCA40" w14:textId="77777777" w:rsidR="00822147" w:rsidRPr="000C3AA3" w:rsidRDefault="00000000" w:rsidP="00CE51A8">
            <w:pPr>
              <w:spacing w:after="0" w:line="240" w:lineRule="auto"/>
              <w:rPr>
                <w:rFonts w:ascii="Times New Roman" w:eastAsia="Times New Roman" w:hAnsi="Times New Roman" w:cs="Times New Roman"/>
                <w:color w:val="000000"/>
                <w:kern w:val="0"/>
                <w14:ligatures w14:val="none"/>
              </w:rPr>
            </w:pPr>
            <m:oMathPara>
              <m:oMath>
                <m:func>
                  <m:funcPr>
                    <m:ctrlPr>
                      <w:rPr>
                        <w:rFonts w:ascii="Cambria Math" w:eastAsia="Times New Roman" w:hAnsi="Cambria Math" w:cs="Times New Roman"/>
                        <w:i/>
                        <w:color w:val="000000"/>
                        <w:kern w:val="0"/>
                        <w14:ligatures w14:val="none"/>
                      </w:rPr>
                    </m:ctrlPr>
                  </m:funcPr>
                  <m:fName>
                    <m:r>
                      <m:rPr>
                        <m:sty m:val="p"/>
                      </m:rPr>
                      <w:rPr>
                        <w:rFonts w:ascii="Cambria Math" w:eastAsia="Times New Roman" w:hAnsi="Cambria Math" w:cs="Times New Roman"/>
                        <w:color w:val="000000"/>
                        <w:kern w:val="0"/>
                        <w14:ligatures w14:val="none"/>
                      </w:rPr>
                      <m:t>∆ln</m:t>
                    </m:r>
                  </m:fName>
                  <m:e>
                    <m:r>
                      <w:rPr>
                        <w:rFonts w:ascii="Cambria Math" w:eastAsia="Times New Roman" w:hAnsi="Cambria Math" w:cs="Times New Roman"/>
                        <w:color w:val="000000"/>
                        <w:kern w:val="0"/>
                        <w14:ligatures w14:val="none"/>
                      </w:rPr>
                      <m:t>RCOC</m:t>
                    </m:r>
                  </m:e>
                </m:func>
              </m:oMath>
            </m:oMathPara>
          </w:p>
        </w:tc>
        <w:tc>
          <w:tcPr>
            <w:tcW w:w="1240" w:type="dxa"/>
            <w:tcBorders>
              <w:top w:val="single" w:sz="4" w:space="0" w:color="auto"/>
              <w:bottom w:val="nil"/>
              <w:right w:val="nil"/>
            </w:tcBorders>
            <w:shd w:val="clear" w:color="auto" w:fill="auto"/>
            <w:noWrap/>
            <w:vAlign w:val="center"/>
          </w:tcPr>
          <w:p w14:paraId="2F2EE154"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-9.1684</w:t>
            </w:r>
            <w:r w:rsidRPr="000C3AA3">
              <w:rPr>
                <w:rFonts w:ascii="Times New Roman" w:eastAsia="Times New Roman" w:hAnsi="Times New Roman" w:cs="Times New Roman"/>
                <w:color w:val="000000"/>
                <w:kern w:val="0"/>
                <w:vertAlign w:val="superscript"/>
                <w14:ligatures w14:val="none"/>
              </w:rPr>
              <w:t>***</w:t>
            </w:r>
          </w:p>
        </w:tc>
        <w:tc>
          <w:tcPr>
            <w:tcW w:w="1240" w:type="dxa"/>
            <w:tcBorders>
              <w:top w:val="single" w:sz="4" w:space="0" w:color="auto"/>
              <w:left w:val="nil"/>
              <w:bottom w:val="nil"/>
              <w:right w:val="nil"/>
            </w:tcBorders>
            <w:shd w:val="clear" w:color="auto" w:fill="auto"/>
            <w:noWrap/>
            <w:vAlign w:val="center"/>
          </w:tcPr>
          <w:p w14:paraId="34871275"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-7.8758</w:t>
            </w:r>
            <w:r w:rsidRPr="000C3AA3">
              <w:rPr>
                <w:rFonts w:ascii="Times New Roman" w:eastAsia="Times New Roman" w:hAnsi="Times New Roman" w:cs="Times New Roman"/>
                <w:color w:val="000000"/>
                <w:kern w:val="0"/>
                <w:vertAlign w:val="superscript"/>
                <w14:ligatures w14:val="none"/>
              </w:rPr>
              <w:t>***</w:t>
            </w:r>
          </w:p>
        </w:tc>
        <w:tc>
          <w:tcPr>
            <w:tcW w:w="1240" w:type="dxa"/>
            <w:gridSpan w:val="2"/>
            <w:tcBorders>
              <w:top w:val="single" w:sz="4" w:space="0" w:color="auto"/>
              <w:left w:val="nil"/>
              <w:bottom w:val="nil"/>
            </w:tcBorders>
            <w:shd w:val="clear" w:color="auto" w:fill="auto"/>
            <w:noWrap/>
            <w:vAlign w:val="center"/>
          </w:tcPr>
          <w:p w14:paraId="3CDBDC29"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-7.6276</w:t>
            </w:r>
            <w:r w:rsidRPr="000C3AA3">
              <w:rPr>
                <w:rFonts w:ascii="Times New Roman" w:eastAsia="Times New Roman" w:hAnsi="Times New Roman" w:cs="Times New Roman"/>
                <w:color w:val="000000"/>
                <w:kern w:val="0"/>
                <w:vertAlign w:val="superscript"/>
                <w14:ligatures w14:val="none"/>
              </w:rPr>
              <w:t>***</w:t>
            </w:r>
          </w:p>
        </w:tc>
        <w:tc>
          <w:tcPr>
            <w:tcW w:w="1240" w:type="dxa"/>
            <w:tcBorders>
              <w:top w:val="single" w:sz="4" w:space="0" w:color="auto"/>
            </w:tcBorders>
            <w:vAlign w:val="center"/>
          </w:tcPr>
          <w:p w14:paraId="5999D993"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-9.1684</w:t>
            </w:r>
            <w:r w:rsidRPr="000C3AA3">
              <w:rPr>
                <w:rFonts w:ascii="Times New Roman" w:eastAsia="Times New Roman" w:hAnsi="Times New Roman" w:cs="Times New Roman"/>
                <w:color w:val="000000"/>
                <w:kern w:val="0"/>
                <w:vertAlign w:val="superscript"/>
                <w14:ligatures w14:val="none"/>
              </w:rPr>
              <w:t>***</w:t>
            </w:r>
          </w:p>
        </w:tc>
        <w:tc>
          <w:tcPr>
            <w:tcW w:w="1240" w:type="dxa"/>
            <w:tcBorders>
              <w:top w:val="single" w:sz="4" w:space="0" w:color="auto"/>
            </w:tcBorders>
            <w:vAlign w:val="center"/>
          </w:tcPr>
          <w:p w14:paraId="7E3CBD95"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-7.9545</w:t>
            </w:r>
            <w:r w:rsidRPr="000C3AA3">
              <w:rPr>
                <w:rFonts w:ascii="Times New Roman" w:eastAsia="Times New Roman" w:hAnsi="Times New Roman" w:cs="Times New Roman"/>
                <w:color w:val="000000"/>
                <w:kern w:val="0"/>
                <w:vertAlign w:val="superscript"/>
                <w14:ligatures w14:val="none"/>
              </w:rPr>
              <w:t>***</w:t>
            </w:r>
          </w:p>
        </w:tc>
        <w:tc>
          <w:tcPr>
            <w:tcW w:w="1240" w:type="dxa"/>
            <w:tcBorders>
              <w:top w:val="single" w:sz="4" w:space="0" w:color="auto"/>
            </w:tcBorders>
            <w:vAlign w:val="center"/>
          </w:tcPr>
          <w:p w14:paraId="7B41ED85"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-7.7682</w:t>
            </w:r>
            <w:r w:rsidRPr="000C3AA3">
              <w:rPr>
                <w:rFonts w:ascii="Times New Roman" w:eastAsia="Times New Roman" w:hAnsi="Times New Roman" w:cs="Times New Roman"/>
                <w:color w:val="000000"/>
                <w:kern w:val="0"/>
                <w:vertAlign w:val="superscript"/>
                <w14:ligatures w14:val="none"/>
              </w:rPr>
              <w:t>***</w:t>
            </w:r>
          </w:p>
        </w:tc>
      </w:tr>
      <w:tr w:rsidR="00822147" w:rsidRPr="000C3AA3" w14:paraId="180EA3CB" w14:textId="77777777" w:rsidTr="00CE51A8">
        <w:trPr>
          <w:trHeight w:val="322"/>
          <w:jc w:val="center"/>
        </w:trPr>
        <w:tc>
          <w:tcPr>
            <w:tcW w:w="1207" w:type="dxa"/>
            <w:tcBorders>
              <w:top w:val="nil"/>
              <w:bottom w:val="nil"/>
            </w:tcBorders>
            <w:shd w:val="clear" w:color="auto" w:fill="auto"/>
            <w:noWrap/>
            <w:vAlign w:val="center"/>
          </w:tcPr>
          <w:p w14:paraId="1C0DEEC2" w14:textId="77777777" w:rsidR="00822147" w:rsidRPr="000C3AA3" w:rsidRDefault="00000000" w:rsidP="00CE51A8">
            <w:pPr>
              <w:spacing w:after="0" w:line="240" w:lineRule="auto"/>
              <w:rPr>
                <w:rFonts w:ascii="Times New Roman" w:eastAsia="Times New Roman" w:hAnsi="Times New Roman" w:cs="Times New Roman"/>
                <w:color w:val="000000"/>
                <w:kern w:val="0"/>
                <w14:ligatures w14:val="none"/>
              </w:rPr>
            </w:pPr>
            <m:oMathPara>
              <m:oMath>
                <m:func>
                  <m:funcPr>
                    <m:ctrlPr>
                      <w:rPr>
                        <w:rFonts w:ascii="Cambria Math" w:eastAsia="Times New Roman" w:hAnsi="Cambria Math" w:cs="Times New Roman"/>
                        <w:i/>
                        <w:color w:val="000000"/>
                        <w:kern w:val="0"/>
                        <w14:ligatures w14:val="none"/>
                      </w:rPr>
                    </m:ctrlPr>
                  </m:funcPr>
                  <m:fName>
                    <m:r>
                      <m:rPr>
                        <m:sty m:val="p"/>
                      </m:rPr>
                      <w:rPr>
                        <w:rFonts w:ascii="Cambria Math" w:eastAsia="Times New Roman" w:hAnsi="Cambria Math" w:cs="Times New Roman"/>
                        <w:color w:val="000000"/>
                        <w:kern w:val="0"/>
                        <w14:ligatures w14:val="none"/>
                      </w:rPr>
                      <m:t>∆ln</m:t>
                    </m:r>
                  </m:fName>
                  <m:e>
                    <m:r>
                      <w:rPr>
                        <w:rFonts w:ascii="Cambria Math" w:eastAsia="Times New Roman" w:hAnsi="Cambria Math" w:cs="Times New Roman"/>
                        <w:color w:val="000000"/>
                        <w:kern w:val="0"/>
                        <w14:ligatures w14:val="none"/>
                      </w:rPr>
                      <m:t>V</m:t>
                    </m:r>
                  </m:e>
                </m:func>
              </m:oMath>
            </m:oMathPara>
          </w:p>
        </w:tc>
        <w:tc>
          <w:tcPr>
            <w:tcW w:w="1240" w:type="dxa"/>
            <w:tcBorders>
              <w:top w:val="nil"/>
              <w:bottom w:val="nil"/>
              <w:right w:val="nil"/>
            </w:tcBorders>
            <w:shd w:val="clear" w:color="auto" w:fill="auto"/>
            <w:noWrap/>
            <w:vAlign w:val="center"/>
          </w:tcPr>
          <w:p w14:paraId="5D8D5B59"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-9.2100</w:t>
            </w:r>
            <w:r w:rsidRPr="000C3AA3">
              <w:rPr>
                <w:rFonts w:ascii="Times New Roman" w:eastAsia="Times New Roman" w:hAnsi="Times New Roman" w:cs="Times New Roman"/>
                <w:color w:val="000000"/>
                <w:kern w:val="0"/>
                <w:vertAlign w:val="superscript"/>
                <w14:ligatures w14:val="none"/>
              </w:rPr>
              <w:t>***</w:t>
            </w:r>
          </w:p>
        </w:tc>
        <w:tc>
          <w:tcPr>
            <w:tcW w:w="1240" w:type="dxa"/>
            <w:tcBorders>
              <w:top w:val="nil"/>
              <w:left w:val="nil"/>
              <w:bottom w:val="nil"/>
              <w:right w:val="nil"/>
            </w:tcBorders>
            <w:shd w:val="clear" w:color="auto" w:fill="auto"/>
            <w:noWrap/>
            <w:vAlign w:val="center"/>
          </w:tcPr>
          <w:p w14:paraId="12F63B21"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-9.2732</w:t>
            </w:r>
            <w:r w:rsidRPr="000C3AA3">
              <w:rPr>
                <w:rFonts w:ascii="Times New Roman" w:eastAsia="Times New Roman" w:hAnsi="Times New Roman" w:cs="Times New Roman"/>
                <w:color w:val="000000"/>
                <w:kern w:val="0"/>
                <w:vertAlign w:val="superscript"/>
                <w14:ligatures w14:val="none"/>
              </w:rPr>
              <w:t>***</w:t>
            </w:r>
          </w:p>
        </w:tc>
        <w:tc>
          <w:tcPr>
            <w:tcW w:w="1240" w:type="dxa"/>
            <w:gridSpan w:val="2"/>
            <w:tcBorders>
              <w:top w:val="nil"/>
              <w:left w:val="nil"/>
              <w:bottom w:val="nil"/>
            </w:tcBorders>
            <w:shd w:val="clear" w:color="auto" w:fill="auto"/>
            <w:noWrap/>
            <w:vAlign w:val="center"/>
          </w:tcPr>
          <w:p w14:paraId="0B4713A5"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-9.3308</w:t>
            </w:r>
            <w:r w:rsidRPr="000C3AA3">
              <w:rPr>
                <w:rFonts w:ascii="Times New Roman" w:eastAsia="Times New Roman" w:hAnsi="Times New Roman" w:cs="Times New Roman"/>
                <w:color w:val="000000"/>
                <w:kern w:val="0"/>
                <w:vertAlign w:val="superscript"/>
                <w14:ligatures w14:val="none"/>
              </w:rPr>
              <w:t>***</w:t>
            </w:r>
          </w:p>
        </w:tc>
        <w:tc>
          <w:tcPr>
            <w:tcW w:w="1240" w:type="dxa"/>
            <w:vAlign w:val="center"/>
          </w:tcPr>
          <w:p w14:paraId="40C94C53"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-9.2777</w:t>
            </w:r>
            <w:r w:rsidRPr="000C3AA3">
              <w:rPr>
                <w:rFonts w:ascii="Times New Roman" w:eastAsia="Times New Roman" w:hAnsi="Times New Roman" w:cs="Times New Roman"/>
                <w:color w:val="000000"/>
                <w:kern w:val="0"/>
                <w:vertAlign w:val="superscript"/>
                <w14:ligatures w14:val="none"/>
              </w:rPr>
              <w:t>***</w:t>
            </w:r>
          </w:p>
        </w:tc>
        <w:tc>
          <w:tcPr>
            <w:tcW w:w="1240" w:type="dxa"/>
            <w:vAlign w:val="center"/>
          </w:tcPr>
          <w:p w14:paraId="0581EC84"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-9.3442</w:t>
            </w:r>
            <w:r w:rsidRPr="000C3AA3">
              <w:rPr>
                <w:rFonts w:ascii="Times New Roman" w:eastAsia="Times New Roman" w:hAnsi="Times New Roman" w:cs="Times New Roman"/>
                <w:color w:val="000000"/>
                <w:kern w:val="0"/>
                <w:vertAlign w:val="superscript"/>
                <w14:ligatures w14:val="none"/>
              </w:rPr>
              <w:t>***</w:t>
            </w:r>
          </w:p>
        </w:tc>
        <w:tc>
          <w:tcPr>
            <w:tcW w:w="1240" w:type="dxa"/>
            <w:vAlign w:val="center"/>
          </w:tcPr>
          <w:p w14:paraId="645B27B1"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-9.4027</w:t>
            </w:r>
            <w:r w:rsidRPr="000C3AA3">
              <w:rPr>
                <w:rFonts w:ascii="Times New Roman" w:eastAsia="Times New Roman" w:hAnsi="Times New Roman" w:cs="Times New Roman"/>
                <w:color w:val="000000"/>
                <w:kern w:val="0"/>
                <w:vertAlign w:val="superscript"/>
                <w14:ligatures w14:val="none"/>
              </w:rPr>
              <w:t>***</w:t>
            </w:r>
          </w:p>
        </w:tc>
      </w:tr>
      <w:tr w:rsidR="00822147" w:rsidRPr="000C3AA3" w14:paraId="4DC46397" w14:textId="77777777" w:rsidTr="00CE51A8">
        <w:trPr>
          <w:trHeight w:val="322"/>
          <w:jc w:val="center"/>
        </w:trPr>
        <w:tc>
          <w:tcPr>
            <w:tcW w:w="1207" w:type="dxa"/>
            <w:tcBorders>
              <w:top w:val="nil"/>
              <w:bottom w:val="single" w:sz="4" w:space="0" w:color="auto"/>
            </w:tcBorders>
            <w:shd w:val="clear" w:color="auto" w:fill="auto"/>
            <w:noWrap/>
            <w:vAlign w:val="center"/>
          </w:tcPr>
          <w:p w14:paraId="04AE6B35" w14:textId="77777777" w:rsidR="00822147" w:rsidRPr="000C3AA3" w:rsidRDefault="00000000" w:rsidP="00CE51A8">
            <w:pPr>
              <w:spacing w:after="0" w:line="240" w:lineRule="auto"/>
              <w:rPr>
                <w:rFonts w:ascii="Times New Roman" w:eastAsia="Times New Roman" w:hAnsi="Times New Roman" w:cs="Times New Roman"/>
                <w:color w:val="000000"/>
                <w:kern w:val="0"/>
                <w14:ligatures w14:val="none"/>
              </w:rPr>
            </w:pPr>
            <m:oMathPara>
              <m:oMath>
                <m:func>
                  <m:funcPr>
                    <m:ctrlPr>
                      <w:rPr>
                        <w:rFonts w:ascii="Cambria Math" w:eastAsia="Times New Roman" w:hAnsi="Cambria Math" w:cs="Times New Roman"/>
                        <w:i/>
                        <w:color w:val="000000"/>
                        <w:kern w:val="0"/>
                        <w14:ligatures w14:val="none"/>
                      </w:rPr>
                    </m:ctrlPr>
                  </m:funcPr>
                  <m:fName>
                    <m:r>
                      <m:rPr>
                        <m:sty m:val="p"/>
                      </m:rPr>
                      <w:rPr>
                        <w:rFonts w:ascii="Cambria Math" w:eastAsia="Times New Roman" w:hAnsi="Cambria Math" w:cs="Times New Roman"/>
                        <w:color w:val="000000"/>
                        <w:kern w:val="0"/>
                        <w14:ligatures w14:val="none"/>
                      </w:rPr>
                      <m:t>∆ln</m:t>
                    </m:r>
                  </m:fName>
                  <m:e>
                    <m:r>
                      <w:rPr>
                        <w:rFonts w:ascii="Cambria Math" w:eastAsia="Times New Roman" w:hAnsi="Cambria Math" w:cs="Times New Roman"/>
                        <w:color w:val="000000"/>
                        <w:kern w:val="0"/>
                        <w14:ligatures w14:val="none"/>
                      </w:rPr>
                      <m:t>Y</m:t>
                    </m:r>
                  </m:e>
                </m:func>
              </m:oMath>
            </m:oMathPara>
          </w:p>
        </w:tc>
        <w:tc>
          <w:tcPr>
            <w:tcW w:w="1240" w:type="dxa"/>
            <w:tcBorders>
              <w:top w:val="nil"/>
              <w:bottom w:val="single" w:sz="4" w:space="0" w:color="auto"/>
              <w:right w:val="nil"/>
            </w:tcBorders>
            <w:shd w:val="clear" w:color="auto" w:fill="auto"/>
            <w:noWrap/>
            <w:vAlign w:val="center"/>
          </w:tcPr>
          <w:p w14:paraId="3253762B"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-11.1117</w:t>
            </w:r>
            <w:r w:rsidRPr="000C3AA3">
              <w:rPr>
                <w:rFonts w:ascii="Times New Roman" w:eastAsia="Times New Roman" w:hAnsi="Times New Roman" w:cs="Times New Roman"/>
                <w:color w:val="000000"/>
                <w:kern w:val="0"/>
                <w:vertAlign w:val="superscript"/>
                <w14:ligatures w14:val="none"/>
              </w:rPr>
              <w:t>***</w:t>
            </w:r>
          </w:p>
        </w:tc>
        <w:tc>
          <w:tcPr>
            <w:tcW w:w="1240" w:type="dxa"/>
            <w:tcBorders>
              <w:top w:val="nil"/>
              <w:left w:val="nil"/>
              <w:bottom w:val="single" w:sz="4" w:space="0" w:color="auto"/>
              <w:right w:val="nil"/>
            </w:tcBorders>
            <w:shd w:val="clear" w:color="auto" w:fill="auto"/>
            <w:noWrap/>
            <w:vAlign w:val="center"/>
          </w:tcPr>
          <w:p w14:paraId="46E92603"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-11.1781</w:t>
            </w:r>
            <w:r w:rsidRPr="000C3AA3">
              <w:rPr>
                <w:rFonts w:ascii="Times New Roman" w:eastAsia="Times New Roman" w:hAnsi="Times New Roman" w:cs="Times New Roman"/>
                <w:color w:val="000000"/>
                <w:kern w:val="0"/>
                <w:vertAlign w:val="superscript"/>
                <w14:ligatures w14:val="none"/>
              </w:rPr>
              <w:t>***</w:t>
            </w:r>
          </w:p>
        </w:tc>
        <w:tc>
          <w:tcPr>
            <w:tcW w:w="1240" w:type="dxa"/>
            <w:gridSpan w:val="2"/>
            <w:tcBorders>
              <w:top w:val="nil"/>
              <w:left w:val="nil"/>
              <w:bottom w:val="single" w:sz="4" w:space="0" w:color="auto"/>
            </w:tcBorders>
            <w:shd w:val="clear" w:color="auto" w:fill="auto"/>
            <w:noWrap/>
            <w:vAlign w:val="center"/>
          </w:tcPr>
          <w:p w14:paraId="79642B7C"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-10.9623</w:t>
            </w:r>
            <w:r w:rsidRPr="000C3AA3">
              <w:rPr>
                <w:rFonts w:ascii="Times New Roman" w:eastAsia="Times New Roman" w:hAnsi="Times New Roman" w:cs="Times New Roman"/>
                <w:color w:val="000000"/>
                <w:kern w:val="0"/>
                <w:vertAlign w:val="superscript"/>
                <w14:ligatures w14:val="none"/>
              </w:rPr>
              <w:t>***</w:t>
            </w:r>
          </w:p>
        </w:tc>
        <w:tc>
          <w:tcPr>
            <w:tcW w:w="1240" w:type="dxa"/>
            <w:tcBorders>
              <w:bottom w:val="single" w:sz="4" w:space="0" w:color="auto"/>
            </w:tcBorders>
            <w:vAlign w:val="center"/>
          </w:tcPr>
          <w:p w14:paraId="12E5318E"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-12.3426</w:t>
            </w:r>
            <w:r w:rsidRPr="000C3AA3">
              <w:rPr>
                <w:rFonts w:ascii="Times New Roman" w:eastAsia="Times New Roman" w:hAnsi="Times New Roman" w:cs="Times New Roman"/>
                <w:color w:val="000000"/>
                <w:kern w:val="0"/>
                <w:vertAlign w:val="superscript"/>
                <w14:ligatures w14:val="none"/>
              </w:rPr>
              <w:t>***</w:t>
            </w:r>
          </w:p>
        </w:tc>
        <w:tc>
          <w:tcPr>
            <w:tcW w:w="1240" w:type="dxa"/>
            <w:tcBorders>
              <w:bottom w:val="single" w:sz="4" w:space="0" w:color="auto"/>
            </w:tcBorders>
            <w:vAlign w:val="center"/>
          </w:tcPr>
          <w:p w14:paraId="7DAAD1A6"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-12.1497</w:t>
            </w:r>
            <w:r w:rsidRPr="000C3AA3">
              <w:rPr>
                <w:rFonts w:ascii="Times New Roman" w:eastAsia="Times New Roman" w:hAnsi="Times New Roman" w:cs="Times New Roman"/>
                <w:color w:val="000000"/>
                <w:kern w:val="0"/>
                <w:vertAlign w:val="superscript"/>
                <w14:ligatures w14:val="none"/>
              </w:rPr>
              <w:t>***</w:t>
            </w:r>
          </w:p>
        </w:tc>
        <w:tc>
          <w:tcPr>
            <w:tcW w:w="1240" w:type="dxa"/>
            <w:tcBorders>
              <w:bottom w:val="single" w:sz="4" w:space="0" w:color="auto"/>
            </w:tcBorders>
            <w:vAlign w:val="center"/>
          </w:tcPr>
          <w:p w14:paraId="1D39CEEF" w14:textId="77777777" w:rsidR="00822147" w:rsidRPr="000C3AA3" w:rsidRDefault="00822147" w:rsidP="00CE51A8">
            <w:pPr>
              <w:spacing w:after="0" w:line="240" w:lineRule="auto"/>
              <w:jc w:val="center"/>
              <w:rPr>
                <w:rFonts w:ascii="Times New Roman" w:eastAsia="Times New Roman" w:hAnsi="Times New Roman" w:cs="Times New Roman"/>
                <w:color w:val="000000"/>
                <w:kern w:val="0"/>
                <w14:ligatures w14:val="none"/>
              </w:rPr>
            </w:pPr>
            <w:r w:rsidRPr="000C3AA3">
              <w:rPr>
                <w:rFonts w:ascii="Times New Roman" w:eastAsia="Times New Roman" w:hAnsi="Times New Roman" w:cs="Times New Roman"/>
                <w:color w:val="000000"/>
                <w:kern w:val="0"/>
                <w14:ligatures w14:val="none"/>
              </w:rPr>
              <w:t>-11.3479</w:t>
            </w:r>
            <w:r w:rsidRPr="000C3AA3">
              <w:rPr>
                <w:rFonts w:ascii="Times New Roman" w:eastAsia="Times New Roman" w:hAnsi="Times New Roman" w:cs="Times New Roman"/>
                <w:color w:val="000000"/>
                <w:kern w:val="0"/>
                <w:vertAlign w:val="superscript"/>
                <w14:ligatures w14:val="none"/>
              </w:rPr>
              <w:t>***</w:t>
            </w:r>
          </w:p>
        </w:tc>
      </w:tr>
    </w:tbl>
    <w:p w14:paraId="2BBD6D9C" w14:textId="6A4136D3" w:rsidR="00822147" w:rsidRPr="00822147" w:rsidRDefault="00822147" w:rsidP="00822147">
      <w:pPr>
        <w:spacing w:line="240" w:lineRule="auto"/>
        <w:jc w:val="both"/>
        <w:rPr>
          <w:rFonts w:ascii="Times New Roman" w:hAnsi="Times New Roman" w:cs="Times New Roman"/>
          <w:sz w:val="20"/>
          <w:szCs w:val="20"/>
          <w:lang w:bidi="en-US"/>
        </w:rPr>
      </w:pPr>
      <w:r w:rsidRPr="00822147">
        <w:rPr>
          <w:rFonts w:ascii="Times New Roman" w:hAnsi="Times New Roman" w:cs="Times New Roman"/>
          <w:sz w:val="20"/>
          <w:szCs w:val="20"/>
          <w:lang w:bidi="en-US"/>
        </w:rPr>
        <w:t xml:space="preserve">Note: A.- Trend and Intercept, B.- Intercept, C.- None. </w:t>
      </w:r>
      <w:r w:rsidRPr="00822147">
        <w:rPr>
          <w:rFonts w:ascii="Times New Roman" w:hAnsi="Times New Roman" w:cs="Times New Roman"/>
          <w:sz w:val="20"/>
          <w:szCs w:val="20"/>
          <w:vertAlign w:val="superscript"/>
          <w:lang w:bidi="en-US"/>
        </w:rPr>
        <w:t>***</w:t>
      </w:r>
      <w:r w:rsidRPr="00822147">
        <w:rPr>
          <w:rFonts w:ascii="Times New Roman" w:hAnsi="Times New Roman" w:cs="Times New Roman"/>
          <w:sz w:val="20"/>
          <w:szCs w:val="20"/>
          <w:lang w:bidi="en-US"/>
        </w:rPr>
        <w:t xml:space="preserve"> and </w:t>
      </w:r>
      <w:r w:rsidRPr="00822147">
        <w:rPr>
          <w:rFonts w:ascii="Times New Roman" w:hAnsi="Times New Roman" w:cs="Times New Roman"/>
          <w:sz w:val="20"/>
          <w:szCs w:val="20"/>
          <w:vertAlign w:val="superscript"/>
          <w:lang w:bidi="en-US"/>
        </w:rPr>
        <w:t>*</w:t>
      </w:r>
      <w:r w:rsidRPr="00822147">
        <w:rPr>
          <w:rFonts w:ascii="Times New Roman" w:hAnsi="Times New Roman" w:cs="Times New Roman"/>
          <w:sz w:val="20"/>
          <w:szCs w:val="20"/>
          <w:lang w:bidi="en-US"/>
        </w:rPr>
        <w:t xml:space="preserve"> represent </w:t>
      </w:r>
      <m:oMath>
        <m:r>
          <w:rPr>
            <w:rFonts w:ascii="Cambria Math" w:hAnsi="Cambria Math" w:cs="Times New Roman"/>
            <w:sz w:val="20"/>
            <w:szCs w:val="20"/>
            <w:lang w:bidi="en-US"/>
          </w:rPr>
          <m:t>p&lt;0.01</m:t>
        </m:r>
      </m:oMath>
      <w:r w:rsidRPr="00822147">
        <w:rPr>
          <w:rFonts w:ascii="Times New Roman" w:hAnsi="Times New Roman" w:cs="Times New Roman"/>
          <w:sz w:val="20"/>
          <w:szCs w:val="20"/>
          <w:lang w:bidi="en-US"/>
        </w:rPr>
        <w:t xml:space="preserve"> and </w:t>
      </w:r>
      <m:oMath>
        <m:r>
          <w:rPr>
            <w:rFonts w:ascii="Cambria Math" w:hAnsi="Cambria Math" w:cs="Times New Roman"/>
            <w:sz w:val="20"/>
            <w:szCs w:val="20"/>
            <w:lang w:bidi="en-US"/>
          </w:rPr>
          <m:t>p&lt;0.1</m:t>
        </m:r>
      </m:oMath>
      <w:r w:rsidRPr="00822147">
        <w:rPr>
          <w:rFonts w:ascii="Times New Roman" w:hAnsi="Times New Roman" w:cs="Times New Roman"/>
          <w:sz w:val="20"/>
          <w:szCs w:val="20"/>
          <w:lang w:bidi="en-US"/>
        </w:rPr>
        <w:t xml:space="preserve">, respectively.  </w:t>
      </w:r>
    </w:p>
    <w:p w14:paraId="014E9D39" w14:textId="01FEAB83" w:rsidR="008D6227" w:rsidRPr="008D6227" w:rsidRDefault="008D6227" w:rsidP="00822147">
      <w:pPr>
        <w:spacing w:after="200" w:line="360" w:lineRule="auto"/>
        <w:ind w:firstLine="426"/>
        <w:jc w:val="both"/>
        <w:rPr>
          <w:rFonts w:ascii="Times New Roman" w:hAnsi="Times New Roman" w:cs="Times New Roman"/>
          <w:sz w:val="24"/>
          <w:szCs w:val="24"/>
          <w:lang w:bidi="en-US"/>
        </w:rPr>
      </w:pPr>
      <w:r w:rsidRPr="008D6227">
        <w:rPr>
          <w:rFonts w:ascii="Times New Roman" w:hAnsi="Times New Roman" w:cs="Times New Roman"/>
          <w:sz w:val="24"/>
          <w:szCs w:val="24"/>
          <w:lang w:bidi="en-US"/>
        </w:rPr>
        <w:t xml:space="preserve">Figure 1 utilizes the original monthly frequency data to illustrate the evolution of the RCOC over time. In Figure 1a, both the RCOC trend and its raw data are presented. To obtain the trend, first, following Hodrick and Prescott (1997), the series was seasonally adjusted—in this case, by using the Census-X12 filter, and then the Hodrick–Prescott filter by utilizing </w:t>
      </w:r>
      <m:oMath>
        <m:r>
          <w:rPr>
            <w:rFonts w:ascii="Cambria Math" w:hAnsi="Cambria Math" w:cs="Times New Roman"/>
            <w:sz w:val="24"/>
            <w:szCs w:val="24"/>
            <w:lang w:bidi="en-US"/>
          </w:rPr>
          <m:t>λ=14,400</m:t>
        </m:r>
      </m:oMath>
      <w:r w:rsidRPr="008D6227">
        <w:rPr>
          <w:rFonts w:ascii="Times New Roman" w:hAnsi="Times New Roman" w:cs="Times New Roman"/>
          <w:sz w:val="24"/>
          <w:szCs w:val="24"/>
          <w:lang w:bidi="en-US"/>
        </w:rPr>
        <w:t xml:space="preserve"> as a smoothing parameter. This </w:t>
      </w:r>
      <m:oMath>
        <m:r>
          <w:rPr>
            <w:rFonts w:ascii="Cambria Math" w:hAnsi="Cambria Math" w:cs="Times New Roman"/>
            <w:sz w:val="24"/>
            <w:szCs w:val="24"/>
            <w:lang w:bidi="en-US"/>
          </w:rPr>
          <m:t>λ</m:t>
        </m:r>
      </m:oMath>
      <w:r w:rsidRPr="008D6227">
        <w:rPr>
          <w:rFonts w:ascii="Times New Roman" w:hAnsi="Times New Roman" w:cs="Times New Roman"/>
          <w:sz w:val="24"/>
          <w:szCs w:val="24"/>
          <w:lang w:bidi="en-US"/>
        </w:rPr>
        <w:t xml:space="preserve">-value corresponds, according to the EViews 12 User’s Guide (2020), to the value originally employed to smooth the monthly frequency series. </w:t>
      </w:r>
    </w:p>
    <w:p w14:paraId="21F7B3B3" w14:textId="4F8012C6" w:rsidR="008D6227" w:rsidRPr="008D6227" w:rsidRDefault="008D6227" w:rsidP="008D6227">
      <w:pPr>
        <w:rPr>
          <w:rFonts w:ascii="Times New Roman" w:hAnsi="Times New Roman" w:cs="Times New Roman"/>
          <w:bCs/>
          <w:sz w:val="24"/>
          <w:szCs w:val="24"/>
          <w:lang w:bidi="en-US"/>
        </w:rPr>
      </w:pPr>
      <w:r w:rsidRPr="008D6227">
        <w:rPr>
          <w:rFonts w:ascii="Times New Roman" w:hAnsi="Times New Roman" w:cs="Times New Roman"/>
          <w:bCs/>
          <w:sz w:val="24"/>
          <w:szCs w:val="24"/>
          <w:lang w:bidi="en-US"/>
        </w:rPr>
        <w:t>Figure 1. Rate of critical occupancy conditions, 2005M01–2023M03.</w:t>
      </w:r>
    </w:p>
    <w:p w14:paraId="49E4474D" w14:textId="77777777" w:rsidR="008D6227" w:rsidRDefault="008D6227" w:rsidP="00762A65">
      <w:pPr>
        <w:spacing w:after="0"/>
        <w:rPr>
          <w:rFonts w:ascii="Times New Roman" w:hAnsi="Times New Roman" w:cs="Times New Roman"/>
          <w:sz w:val="24"/>
          <w:szCs w:val="24"/>
          <w:lang w:bidi="en-US"/>
        </w:rPr>
      </w:pPr>
      <w:r w:rsidRPr="008D6227">
        <w:rPr>
          <w:rFonts w:ascii="Times New Roman" w:hAnsi="Times New Roman" w:cs="Times New Roman"/>
          <w:noProof/>
          <w:sz w:val="24"/>
          <w:szCs w:val="24"/>
          <w:lang w:bidi="en-US"/>
        </w:rPr>
        <w:drawing>
          <wp:inline distT="0" distB="0" distL="0" distR="0" wp14:anchorId="4504895E" wp14:editId="5C04ABD4">
            <wp:extent cx="5943600" cy="2299411"/>
            <wp:effectExtent l="0" t="0" r="0" b="5715"/>
            <wp:docPr id="1940545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299411"/>
                    </a:xfrm>
                    <a:prstGeom prst="rect">
                      <a:avLst/>
                    </a:prstGeom>
                    <a:noFill/>
                    <a:ln>
                      <a:noFill/>
                    </a:ln>
                  </pic:spPr>
                </pic:pic>
              </a:graphicData>
            </a:graphic>
          </wp:inline>
        </w:drawing>
      </w:r>
    </w:p>
    <w:p w14:paraId="3921F069" w14:textId="090B88F7" w:rsidR="008D6227" w:rsidRPr="008D6227" w:rsidRDefault="008D6227" w:rsidP="008D6227">
      <w:pPr>
        <w:rPr>
          <w:rFonts w:ascii="Times New Roman" w:hAnsi="Times New Roman" w:cs="Times New Roman"/>
          <w:sz w:val="20"/>
          <w:szCs w:val="20"/>
          <w:lang w:bidi="en-US"/>
        </w:rPr>
      </w:pPr>
      <w:r w:rsidRPr="00762A65">
        <w:rPr>
          <w:rFonts w:ascii="Times New Roman" w:hAnsi="Times New Roman" w:cs="Times New Roman"/>
          <w:sz w:val="20"/>
          <w:szCs w:val="20"/>
          <w:lang w:bidi="en-US"/>
        </w:rPr>
        <w:t>Source: Elaborated with data from the INEGI (2023b)</w:t>
      </w:r>
      <w:r w:rsidR="00822147" w:rsidRPr="00762A65">
        <w:rPr>
          <w:rFonts w:ascii="Times New Roman" w:hAnsi="Times New Roman" w:cs="Times New Roman"/>
          <w:sz w:val="20"/>
          <w:szCs w:val="20"/>
          <w:lang w:bidi="en-US"/>
        </w:rPr>
        <w:t xml:space="preserve">. </w:t>
      </w:r>
      <w:r w:rsidRPr="00762A65">
        <w:rPr>
          <w:rFonts w:ascii="Times New Roman" w:hAnsi="Times New Roman" w:cs="Times New Roman"/>
          <w:sz w:val="20"/>
          <w:szCs w:val="20"/>
          <w:lang w:bidi="en-US"/>
        </w:rPr>
        <w:t xml:space="preserve"> </w:t>
      </w:r>
    </w:p>
    <w:p w14:paraId="1A3DB242" w14:textId="69D96C43" w:rsidR="008D6227" w:rsidRPr="008D6227" w:rsidRDefault="008D6227" w:rsidP="004D62B3">
      <w:pPr>
        <w:spacing w:after="200" w:line="360" w:lineRule="auto"/>
        <w:ind w:firstLine="426"/>
        <w:jc w:val="both"/>
        <w:rPr>
          <w:rFonts w:ascii="Times New Roman" w:hAnsi="Times New Roman" w:cs="Times New Roman"/>
          <w:sz w:val="24"/>
          <w:szCs w:val="24"/>
          <w:lang w:bidi="en-US"/>
        </w:rPr>
      </w:pPr>
      <w:r w:rsidRPr="008D6227">
        <w:rPr>
          <w:rFonts w:ascii="Times New Roman" w:hAnsi="Times New Roman" w:cs="Times New Roman"/>
          <w:sz w:val="24"/>
          <w:szCs w:val="24"/>
          <w:lang w:bidi="en-US"/>
        </w:rPr>
        <w:t>Figure 1a shows that the RCOC has presented an ascending trend since 2017. In 2017, the first real variations in the minimum wage took place (INEGI</w:t>
      </w:r>
      <w:r w:rsidR="004D62B3">
        <w:rPr>
          <w:rFonts w:ascii="Times New Roman" w:hAnsi="Times New Roman" w:cs="Times New Roman"/>
          <w:sz w:val="24"/>
          <w:szCs w:val="24"/>
          <w:lang w:bidi="en-US"/>
        </w:rPr>
        <w:t>,</w:t>
      </w:r>
      <w:r w:rsidRPr="008D6227">
        <w:rPr>
          <w:rFonts w:ascii="Times New Roman" w:hAnsi="Times New Roman" w:cs="Times New Roman"/>
          <w:sz w:val="24"/>
          <w:szCs w:val="24"/>
          <w:lang w:bidi="en-US"/>
        </w:rPr>
        <w:t xml:space="preserve"> 2023b). However, increases in minimum wages have made it difficult to interpret the results of the RCOC, as increases in minimum wages imply that more people fall into the salary range considered by such a rate (AnálisisCEO</w:t>
      </w:r>
      <w:r w:rsidR="004D62B3">
        <w:rPr>
          <w:rFonts w:ascii="Times New Roman" w:hAnsi="Times New Roman" w:cs="Times New Roman"/>
          <w:sz w:val="24"/>
          <w:szCs w:val="24"/>
          <w:lang w:bidi="en-US"/>
        </w:rPr>
        <w:t>,</w:t>
      </w:r>
      <w:r w:rsidRPr="008D6227">
        <w:rPr>
          <w:rFonts w:ascii="Times New Roman" w:hAnsi="Times New Roman" w:cs="Times New Roman"/>
          <w:sz w:val="24"/>
          <w:szCs w:val="24"/>
          <w:lang w:bidi="en-US"/>
        </w:rPr>
        <w:t xml:space="preserve"> 2022). Additionally, due to the COVID-19 outbreak, the Mexican economy </w:t>
      </w:r>
      <w:r w:rsidRPr="008D6227">
        <w:rPr>
          <w:rFonts w:ascii="Times New Roman" w:hAnsi="Times New Roman" w:cs="Times New Roman"/>
          <w:sz w:val="24"/>
          <w:szCs w:val="24"/>
          <w:lang w:bidi="en-US"/>
        </w:rPr>
        <w:lastRenderedPageBreak/>
        <w:t>underwent an evident stagnation in economic branches such as tourism, transport, and microbusinesses, which caused the loss of thousands of jobs (</w:t>
      </w:r>
      <w:proofErr w:type="spellStart"/>
      <w:r w:rsidRPr="008D6227">
        <w:rPr>
          <w:rFonts w:ascii="Times New Roman" w:hAnsi="Times New Roman" w:cs="Times New Roman"/>
          <w:sz w:val="24"/>
          <w:szCs w:val="24"/>
          <w:lang w:bidi="en-US"/>
        </w:rPr>
        <w:t>Chiatchoua</w:t>
      </w:r>
      <w:proofErr w:type="spellEnd"/>
      <w:r w:rsidRPr="008D6227">
        <w:rPr>
          <w:rFonts w:ascii="Times New Roman" w:hAnsi="Times New Roman" w:cs="Times New Roman"/>
          <w:sz w:val="24"/>
          <w:szCs w:val="24"/>
          <w:lang w:bidi="en-US"/>
        </w:rPr>
        <w:t xml:space="preserve"> et al.</w:t>
      </w:r>
      <w:r w:rsidR="00762A65">
        <w:rPr>
          <w:rFonts w:ascii="Times New Roman" w:hAnsi="Times New Roman" w:cs="Times New Roman"/>
          <w:sz w:val="24"/>
          <w:szCs w:val="24"/>
          <w:lang w:bidi="en-US"/>
        </w:rPr>
        <w:t>,</w:t>
      </w:r>
      <w:r w:rsidRPr="008D6227">
        <w:rPr>
          <w:rFonts w:ascii="Times New Roman" w:hAnsi="Times New Roman" w:cs="Times New Roman"/>
          <w:sz w:val="24"/>
          <w:szCs w:val="24"/>
          <w:lang w:bidi="en-US"/>
        </w:rPr>
        <w:t xml:space="preserve"> 2020). In addition, numerous workers went through salary reductions or temporary layoffs without pay; meanwhile, new businesses such as home delivery started to grow (Sánchez-Castañeda</w:t>
      </w:r>
      <w:r w:rsidR="00762A65">
        <w:rPr>
          <w:rFonts w:ascii="Times New Roman" w:hAnsi="Times New Roman" w:cs="Times New Roman"/>
          <w:sz w:val="24"/>
          <w:szCs w:val="24"/>
          <w:lang w:bidi="en-US"/>
        </w:rPr>
        <w:t>,</w:t>
      </w:r>
      <w:r w:rsidRPr="008D6227">
        <w:rPr>
          <w:rFonts w:ascii="Times New Roman" w:hAnsi="Times New Roman" w:cs="Times New Roman"/>
          <w:sz w:val="24"/>
          <w:szCs w:val="24"/>
          <w:lang w:bidi="en-US"/>
        </w:rPr>
        <w:t xml:space="preserve"> 2020). </w:t>
      </w:r>
    </w:p>
    <w:p w14:paraId="4BEC584E" w14:textId="6E55C6E3" w:rsidR="008D6227" w:rsidRPr="008D6227" w:rsidRDefault="008D6227" w:rsidP="00822147">
      <w:pPr>
        <w:spacing w:after="200" w:line="360" w:lineRule="auto"/>
        <w:ind w:firstLine="426"/>
        <w:jc w:val="both"/>
        <w:rPr>
          <w:rFonts w:ascii="Times New Roman" w:hAnsi="Times New Roman" w:cs="Times New Roman"/>
          <w:sz w:val="24"/>
          <w:szCs w:val="24"/>
          <w:lang w:bidi="en-US"/>
        </w:rPr>
      </w:pPr>
      <w:r w:rsidRPr="008D6227">
        <w:rPr>
          <w:rFonts w:ascii="Times New Roman" w:hAnsi="Times New Roman" w:cs="Times New Roman"/>
          <w:sz w:val="24"/>
          <w:szCs w:val="24"/>
          <w:lang w:bidi="en-US"/>
        </w:rPr>
        <w:t>In this context, it is important to consider that unemployed people may be disposed to temporary work in any remunerated activity, even if it is not of their liking, particularly when they are not economically prepared to cope with joblessness (Negrete</w:t>
      </w:r>
      <w:r w:rsidR="004D62B3">
        <w:rPr>
          <w:rFonts w:ascii="Times New Roman" w:hAnsi="Times New Roman" w:cs="Times New Roman"/>
          <w:sz w:val="24"/>
          <w:szCs w:val="24"/>
          <w:lang w:bidi="en-US"/>
        </w:rPr>
        <w:t>,</w:t>
      </w:r>
      <w:r w:rsidRPr="008D6227">
        <w:rPr>
          <w:rFonts w:ascii="Times New Roman" w:hAnsi="Times New Roman" w:cs="Times New Roman"/>
          <w:sz w:val="24"/>
          <w:szCs w:val="24"/>
          <w:lang w:bidi="en-US"/>
        </w:rPr>
        <w:t xml:space="preserve"> 2011). For its part, Figure 1b shows that the RCOC presents seasonal variations, which are particularly notorious during the first months of the year. </w:t>
      </w:r>
    </w:p>
    <w:p w14:paraId="22B83CB0" w14:textId="55E4E7FB" w:rsidR="00762A65" w:rsidRPr="008A0ADA" w:rsidRDefault="008A0ADA" w:rsidP="008A0ADA">
      <w:pPr>
        <w:pStyle w:val="Prrafodelista"/>
        <w:numPr>
          <w:ilvl w:val="1"/>
          <w:numId w:val="1"/>
        </w:numPr>
        <w:spacing w:after="200" w:line="360" w:lineRule="auto"/>
        <w:ind w:left="426" w:hanging="426"/>
        <w:rPr>
          <w:rFonts w:ascii="Times New Roman" w:hAnsi="Times New Roman" w:cs="Times New Roman"/>
          <w:i/>
          <w:sz w:val="24"/>
          <w:szCs w:val="24"/>
          <w:lang w:bidi="en-US"/>
        </w:rPr>
      </w:pPr>
      <w:r>
        <w:rPr>
          <w:rFonts w:ascii="Times New Roman" w:hAnsi="Times New Roman" w:cs="Times New Roman"/>
          <w:i/>
          <w:sz w:val="24"/>
          <w:szCs w:val="24"/>
          <w:lang w:bidi="en-US"/>
        </w:rPr>
        <w:t xml:space="preserve"> </w:t>
      </w:r>
      <w:r w:rsidR="00762A65" w:rsidRPr="008A0ADA">
        <w:rPr>
          <w:rFonts w:ascii="Times New Roman" w:hAnsi="Times New Roman" w:cs="Times New Roman"/>
          <w:i/>
          <w:sz w:val="24"/>
          <w:szCs w:val="24"/>
          <w:lang w:bidi="en-US"/>
        </w:rPr>
        <w:t>Methodology</w:t>
      </w:r>
    </w:p>
    <w:p w14:paraId="56CB6051" w14:textId="77777777" w:rsidR="00762A65" w:rsidRDefault="00762A65" w:rsidP="00762A65">
      <w:pPr>
        <w:spacing w:after="200" w:line="360" w:lineRule="auto"/>
        <w:jc w:val="both"/>
        <w:rPr>
          <w:rFonts w:ascii="Times New Roman" w:hAnsi="Times New Roman" w:cs="Times New Roman"/>
          <w:sz w:val="24"/>
          <w:szCs w:val="24"/>
          <w:lang w:bidi="en-US"/>
        </w:rPr>
      </w:pPr>
      <w:r w:rsidRPr="00762A65">
        <w:rPr>
          <w:rFonts w:ascii="Times New Roman" w:hAnsi="Times New Roman" w:cs="Times New Roman"/>
          <w:sz w:val="24"/>
          <w:szCs w:val="24"/>
          <w:lang w:bidi="en-US"/>
        </w:rPr>
        <w:t xml:space="preserve">To provide empirical evidence to corroborate the effect of international visitors on the creation of low-paid employment in Mexico, it is proposed that the </w:t>
      </w:r>
      <m:oMath>
        <m:r>
          <w:rPr>
            <w:rFonts w:ascii="Cambria Math" w:hAnsi="Cambria Math" w:cs="Times New Roman"/>
            <w:sz w:val="24"/>
            <w:szCs w:val="24"/>
            <w:lang w:bidi="en-US"/>
          </w:rPr>
          <m:t>RCOC</m:t>
        </m:r>
      </m:oMath>
      <w:r w:rsidRPr="00762A65">
        <w:rPr>
          <w:rFonts w:ascii="Times New Roman" w:hAnsi="Times New Roman" w:cs="Times New Roman"/>
          <w:sz w:val="24"/>
          <w:szCs w:val="24"/>
          <w:lang w:bidi="en-US"/>
        </w:rPr>
        <w:t xml:space="preserve"> is a function of the number of international visitors in Mexico and the real Mexican GDP, as illustrated in Equation (1).</w:t>
      </w:r>
      <w:r>
        <w:rPr>
          <w:rFonts w:ascii="Times New Roman" w:hAnsi="Times New Roman" w:cs="Times New Roman"/>
          <w:sz w:val="24"/>
          <w:szCs w:val="24"/>
          <w:lang w:bidi="en-US"/>
        </w:rPr>
        <w:t xml:space="preserve">     </w:t>
      </w:r>
    </w:p>
    <w:p w14:paraId="2E1AC7B5" w14:textId="1604F22D" w:rsidR="00762A65" w:rsidRPr="00762A65" w:rsidRDefault="00762A65" w:rsidP="007011C6">
      <w:pPr>
        <w:spacing w:after="200" w:line="360" w:lineRule="auto"/>
        <w:ind w:firstLine="426"/>
        <w:jc w:val="both"/>
        <w:rPr>
          <w:rFonts w:ascii="Times New Roman" w:hAnsi="Times New Roman" w:cs="Times New Roman"/>
          <w:sz w:val="24"/>
          <w:szCs w:val="24"/>
          <w:lang w:bidi="en-US"/>
        </w:rPr>
      </w:pPr>
      <m:oMath>
        <m:r>
          <w:rPr>
            <w:rFonts w:ascii="Cambria Math" w:hAnsi="Cambria Math" w:cs="Times New Roman"/>
            <w:sz w:val="24"/>
            <w:szCs w:val="24"/>
            <w:lang w:bidi="en-US"/>
          </w:rPr>
          <m:t>RCOC=f</m:t>
        </m:r>
        <m:d>
          <m:dPr>
            <m:ctrlPr>
              <w:rPr>
                <w:rFonts w:ascii="Cambria Math" w:hAnsi="Cambria Math" w:cs="Times New Roman"/>
                <w:i/>
                <w:sz w:val="24"/>
                <w:szCs w:val="24"/>
                <w:lang w:bidi="en-US"/>
              </w:rPr>
            </m:ctrlPr>
          </m:dPr>
          <m:e>
            <m:r>
              <w:rPr>
                <w:rFonts w:ascii="Cambria Math" w:hAnsi="Cambria Math" w:cs="Times New Roman"/>
                <w:sz w:val="24"/>
                <w:szCs w:val="24"/>
                <w:lang w:bidi="en-US"/>
              </w:rPr>
              <m:t>V, Y</m:t>
            </m:r>
          </m:e>
        </m:d>
      </m:oMath>
      <w:r w:rsidRPr="00762A65">
        <w:rPr>
          <w:rFonts w:ascii="Times New Roman" w:hAnsi="Times New Roman" w:cs="Times New Roman"/>
          <w:sz w:val="24"/>
          <w:szCs w:val="24"/>
          <w:lang w:bidi="en-US"/>
        </w:rPr>
        <w:t xml:space="preserve">                                                                                                                             (1)</w:t>
      </w:r>
    </w:p>
    <w:p w14:paraId="29CA1296" w14:textId="53E95D8C" w:rsidR="00762A65" w:rsidRPr="00762A65" w:rsidRDefault="00762A65" w:rsidP="007011C6">
      <w:pPr>
        <w:spacing w:after="200" w:line="360" w:lineRule="auto"/>
        <w:ind w:firstLine="425"/>
        <w:jc w:val="both"/>
        <w:rPr>
          <w:rFonts w:ascii="Times New Roman" w:hAnsi="Times New Roman" w:cs="Times New Roman"/>
          <w:sz w:val="24"/>
          <w:szCs w:val="24"/>
          <w:lang w:bidi="en-US"/>
        </w:rPr>
      </w:pPr>
      <w:r w:rsidRPr="00762A65">
        <w:rPr>
          <w:rFonts w:ascii="Times New Roman" w:hAnsi="Times New Roman" w:cs="Times New Roman"/>
          <w:sz w:val="24"/>
          <w:szCs w:val="24"/>
          <w:lang w:bidi="en-US"/>
        </w:rPr>
        <w:t xml:space="preserve">To conduct the empirical estimation of Equation (1), a Stock and Watson’s (1993) DOLS model was computed. </w:t>
      </w:r>
    </w:p>
    <w:p w14:paraId="4837C3E2" w14:textId="6900B6CD" w:rsidR="00762A65" w:rsidRPr="00762A65" w:rsidRDefault="00762A65" w:rsidP="007011C6">
      <w:pPr>
        <w:spacing w:after="200" w:line="360" w:lineRule="auto"/>
        <w:ind w:firstLine="425"/>
        <w:jc w:val="both"/>
        <w:rPr>
          <w:rFonts w:ascii="Times New Roman" w:hAnsi="Times New Roman" w:cs="Times New Roman"/>
          <w:sz w:val="24"/>
          <w:szCs w:val="24"/>
          <w:lang w:bidi="en-US"/>
        </w:rPr>
      </w:pPr>
      <w:r w:rsidRPr="00762A65">
        <w:rPr>
          <w:rFonts w:ascii="Times New Roman" w:hAnsi="Times New Roman" w:cs="Times New Roman"/>
          <w:sz w:val="24"/>
          <w:szCs w:val="24"/>
          <w:lang w:bidi="en-US"/>
        </w:rPr>
        <w:t>I considered DOLS models’ methodology adequate to carry out this study given that these models represent a parametric robust methodology when using small samples, besides correcting for possible bias among regressors (Masih and Masih</w:t>
      </w:r>
      <w:r w:rsidR="007011C6">
        <w:rPr>
          <w:rFonts w:ascii="Times New Roman" w:hAnsi="Times New Roman" w:cs="Times New Roman"/>
          <w:sz w:val="24"/>
          <w:szCs w:val="24"/>
          <w:lang w:bidi="en-US"/>
        </w:rPr>
        <w:t>,</w:t>
      </w:r>
      <w:r w:rsidRPr="00762A65">
        <w:rPr>
          <w:rFonts w:ascii="Times New Roman" w:hAnsi="Times New Roman" w:cs="Times New Roman"/>
          <w:sz w:val="24"/>
          <w:szCs w:val="24"/>
          <w:lang w:bidi="en-US"/>
        </w:rPr>
        <w:t xml:space="preserve"> 1996). Moreover, DOLS models provide efficient estimators of cointegrating vectors in systems containing deterministic components and variables with different orders of integration (Stock and Watson</w:t>
      </w:r>
      <w:r w:rsidR="007011C6">
        <w:rPr>
          <w:rFonts w:ascii="Times New Roman" w:hAnsi="Times New Roman" w:cs="Times New Roman"/>
          <w:sz w:val="24"/>
          <w:szCs w:val="24"/>
          <w:lang w:bidi="en-US"/>
        </w:rPr>
        <w:t>,</w:t>
      </w:r>
      <w:r w:rsidRPr="00762A65">
        <w:rPr>
          <w:rFonts w:ascii="Times New Roman" w:hAnsi="Times New Roman" w:cs="Times New Roman"/>
          <w:sz w:val="24"/>
          <w:szCs w:val="24"/>
          <w:lang w:bidi="en-US"/>
        </w:rPr>
        <w:t xml:space="preserve"> 1993). Essentially, a DOLS model is a regression with an </w:t>
      </w:r>
      <m:oMath>
        <m:r>
          <w:rPr>
            <w:rFonts w:ascii="Cambria Math" w:hAnsi="Cambria Math" w:cs="Times New Roman"/>
            <w:sz w:val="24"/>
            <w:szCs w:val="24"/>
            <w:lang w:bidi="en-US"/>
          </w:rPr>
          <m:t>I</m:t>
        </m:r>
        <m:d>
          <m:dPr>
            <m:ctrlPr>
              <w:rPr>
                <w:rFonts w:ascii="Cambria Math" w:hAnsi="Cambria Math" w:cs="Times New Roman"/>
                <w:i/>
                <w:sz w:val="24"/>
                <w:szCs w:val="24"/>
                <w:lang w:bidi="en-US"/>
              </w:rPr>
            </m:ctrlPr>
          </m:dPr>
          <m:e>
            <m:r>
              <w:rPr>
                <w:rFonts w:ascii="Cambria Math" w:hAnsi="Cambria Math" w:cs="Times New Roman"/>
                <w:sz w:val="24"/>
                <w:szCs w:val="24"/>
                <w:lang w:bidi="en-US"/>
              </w:rPr>
              <m:t>1</m:t>
            </m:r>
          </m:e>
        </m:d>
      </m:oMath>
      <w:r w:rsidRPr="00762A65">
        <w:rPr>
          <w:rFonts w:ascii="Times New Roman" w:hAnsi="Times New Roman" w:cs="Times New Roman"/>
          <w:sz w:val="24"/>
          <w:szCs w:val="24"/>
          <w:lang w:bidi="en-US"/>
        </w:rPr>
        <w:t xml:space="preserve"> dependent variable, and </w:t>
      </w:r>
      <m:oMath>
        <m:r>
          <w:rPr>
            <w:rFonts w:ascii="Cambria Math" w:hAnsi="Cambria Math" w:cs="Times New Roman"/>
            <w:sz w:val="24"/>
            <w:szCs w:val="24"/>
            <w:lang w:bidi="en-US"/>
          </w:rPr>
          <m:t>I</m:t>
        </m:r>
        <m:d>
          <m:dPr>
            <m:ctrlPr>
              <w:rPr>
                <w:rFonts w:ascii="Cambria Math" w:hAnsi="Cambria Math" w:cs="Times New Roman"/>
                <w:i/>
                <w:sz w:val="24"/>
                <w:szCs w:val="24"/>
                <w:lang w:bidi="en-US"/>
              </w:rPr>
            </m:ctrlPr>
          </m:dPr>
          <m:e>
            <m:r>
              <w:rPr>
                <w:rFonts w:ascii="Cambria Math" w:hAnsi="Cambria Math" w:cs="Times New Roman"/>
                <w:sz w:val="24"/>
                <w:szCs w:val="24"/>
                <w:lang w:bidi="en-US"/>
              </w:rPr>
              <m:t>1</m:t>
            </m:r>
          </m:e>
        </m:d>
      </m:oMath>
      <w:r w:rsidRPr="00762A65">
        <w:rPr>
          <w:rFonts w:ascii="Times New Roman" w:hAnsi="Times New Roman" w:cs="Times New Roman"/>
          <w:sz w:val="24"/>
          <w:szCs w:val="24"/>
          <w:lang w:bidi="en-US"/>
        </w:rPr>
        <w:t xml:space="preserve"> or </w:t>
      </w:r>
      <m:oMath>
        <m:r>
          <w:rPr>
            <w:rFonts w:ascii="Cambria Math" w:hAnsi="Cambria Math" w:cs="Times New Roman"/>
            <w:sz w:val="24"/>
            <w:szCs w:val="24"/>
            <w:lang w:bidi="en-US"/>
          </w:rPr>
          <m:t>I</m:t>
        </m:r>
        <m:d>
          <m:dPr>
            <m:ctrlPr>
              <w:rPr>
                <w:rFonts w:ascii="Cambria Math" w:hAnsi="Cambria Math" w:cs="Times New Roman"/>
                <w:i/>
                <w:sz w:val="24"/>
                <w:szCs w:val="24"/>
                <w:lang w:bidi="en-US"/>
              </w:rPr>
            </m:ctrlPr>
          </m:dPr>
          <m:e>
            <m:r>
              <w:rPr>
                <w:rFonts w:ascii="Cambria Math" w:hAnsi="Cambria Math" w:cs="Times New Roman"/>
                <w:sz w:val="24"/>
                <w:szCs w:val="24"/>
                <w:lang w:bidi="en-US"/>
              </w:rPr>
              <m:t>0</m:t>
            </m:r>
          </m:e>
        </m:d>
      </m:oMath>
      <w:r w:rsidRPr="00762A65">
        <w:rPr>
          <w:rFonts w:ascii="Times New Roman" w:hAnsi="Times New Roman" w:cs="Times New Roman"/>
          <w:sz w:val="24"/>
          <w:szCs w:val="24"/>
          <w:lang w:bidi="en-US"/>
        </w:rPr>
        <w:t xml:space="preserve"> explanatory variables, including leads and lags of the differentiated </w:t>
      </w:r>
      <m:oMath>
        <m:r>
          <w:rPr>
            <w:rFonts w:ascii="Cambria Math" w:hAnsi="Cambria Math" w:cs="Times New Roman"/>
            <w:sz w:val="24"/>
            <w:szCs w:val="24"/>
            <w:lang w:bidi="en-US"/>
          </w:rPr>
          <m:t>I</m:t>
        </m:r>
        <m:d>
          <m:dPr>
            <m:ctrlPr>
              <w:rPr>
                <w:rFonts w:ascii="Cambria Math" w:hAnsi="Cambria Math" w:cs="Times New Roman"/>
                <w:i/>
                <w:sz w:val="24"/>
                <w:szCs w:val="24"/>
                <w:lang w:bidi="en-US"/>
              </w:rPr>
            </m:ctrlPr>
          </m:dPr>
          <m:e>
            <m:r>
              <w:rPr>
                <w:rFonts w:ascii="Cambria Math" w:hAnsi="Cambria Math" w:cs="Times New Roman"/>
                <w:sz w:val="24"/>
                <w:szCs w:val="24"/>
                <w:lang w:bidi="en-US"/>
              </w:rPr>
              <m:t>1</m:t>
            </m:r>
          </m:e>
        </m:d>
      </m:oMath>
      <w:r w:rsidRPr="00762A65">
        <w:rPr>
          <w:rFonts w:ascii="Times New Roman" w:hAnsi="Times New Roman" w:cs="Times New Roman"/>
          <w:sz w:val="24"/>
          <w:szCs w:val="24"/>
          <w:lang w:bidi="en-US"/>
        </w:rPr>
        <w:t xml:space="preserve"> independent variables (Masih and Masih</w:t>
      </w:r>
      <w:r w:rsidR="007011C6">
        <w:rPr>
          <w:rFonts w:ascii="Times New Roman" w:hAnsi="Times New Roman" w:cs="Times New Roman"/>
          <w:sz w:val="24"/>
          <w:szCs w:val="24"/>
          <w:lang w:bidi="en-US"/>
        </w:rPr>
        <w:t>,</w:t>
      </w:r>
      <w:r w:rsidRPr="00762A65">
        <w:rPr>
          <w:rFonts w:ascii="Times New Roman" w:hAnsi="Times New Roman" w:cs="Times New Roman"/>
          <w:sz w:val="24"/>
          <w:szCs w:val="24"/>
          <w:lang w:bidi="en-US"/>
        </w:rPr>
        <w:t xml:space="preserve"> 1996). Introducing these leads and lags in the model helps to control eventualities related to endogeneity (Månsson et al.</w:t>
      </w:r>
      <w:r w:rsidR="007011C6">
        <w:rPr>
          <w:rFonts w:ascii="Times New Roman" w:hAnsi="Times New Roman" w:cs="Times New Roman"/>
          <w:sz w:val="24"/>
          <w:szCs w:val="24"/>
          <w:lang w:bidi="en-US"/>
        </w:rPr>
        <w:t>,</w:t>
      </w:r>
      <w:r w:rsidRPr="00762A65">
        <w:rPr>
          <w:rFonts w:ascii="Times New Roman" w:hAnsi="Times New Roman" w:cs="Times New Roman"/>
          <w:sz w:val="24"/>
          <w:szCs w:val="24"/>
          <w:lang w:bidi="en-US"/>
        </w:rPr>
        <w:t xml:space="preserve"> 2018).</w:t>
      </w:r>
    </w:p>
    <w:p w14:paraId="1E628235" w14:textId="4656F2FB" w:rsidR="00762A65" w:rsidRDefault="00762A65" w:rsidP="007011C6">
      <w:pPr>
        <w:spacing w:line="360" w:lineRule="auto"/>
        <w:ind w:firstLine="425"/>
        <w:rPr>
          <w:rFonts w:ascii="Times New Roman" w:hAnsi="Times New Roman" w:cs="Times New Roman"/>
          <w:sz w:val="24"/>
          <w:szCs w:val="24"/>
          <w:lang w:bidi="en-US"/>
        </w:rPr>
      </w:pPr>
      <w:r w:rsidRPr="00762A65">
        <w:rPr>
          <w:rFonts w:ascii="Times New Roman" w:hAnsi="Times New Roman" w:cs="Times New Roman"/>
          <w:sz w:val="24"/>
          <w:szCs w:val="24"/>
          <w:lang w:bidi="en-US"/>
        </w:rPr>
        <w:t xml:space="preserve">Equation (2) represents the DOLS model utilized to empirically estimate Equation (1). The model considers </w:t>
      </w:r>
      <m:oMath>
        <m:r>
          <w:rPr>
            <w:rFonts w:ascii="Cambria Math" w:hAnsi="Cambria Math" w:cs="Times New Roman"/>
            <w:sz w:val="24"/>
            <w:szCs w:val="24"/>
            <w:lang w:bidi="en-US"/>
          </w:rPr>
          <m:t>k</m:t>
        </m:r>
      </m:oMath>
      <w:r w:rsidRPr="00762A65">
        <w:rPr>
          <w:rFonts w:ascii="Times New Roman" w:hAnsi="Times New Roman" w:cs="Times New Roman"/>
          <w:sz w:val="24"/>
          <w:szCs w:val="24"/>
          <w:lang w:bidi="en-US"/>
        </w:rPr>
        <w:t xml:space="preserve"> leads and </w:t>
      </w:r>
      <m:oMath>
        <m:r>
          <w:rPr>
            <w:rFonts w:ascii="Cambria Math" w:hAnsi="Cambria Math" w:cs="Times New Roman"/>
            <w:sz w:val="24"/>
            <w:szCs w:val="24"/>
            <w:lang w:bidi="en-US"/>
          </w:rPr>
          <m:t>m</m:t>
        </m:r>
      </m:oMath>
      <w:r w:rsidRPr="00762A65">
        <w:rPr>
          <w:rFonts w:ascii="Times New Roman" w:hAnsi="Times New Roman" w:cs="Times New Roman"/>
          <w:sz w:val="24"/>
          <w:szCs w:val="24"/>
          <w:lang w:bidi="en-US"/>
        </w:rPr>
        <w:t xml:space="preserve"> lags of both differenced independent variables. </w:t>
      </w:r>
    </w:p>
    <w:p w14:paraId="4379C741" w14:textId="3B2BB621" w:rsidR="007011C6" w:rsidRPr="00762A65" w:rsidRDefault="00000000" w:rsidP="007011C6">
      <w:pPr>
        <w:spacing w:line="360" w:lineRule="auto"/>
        <w:ind w:firstLine="426"/>
        <w:jc w:val="right"/>
        <w:rPr>
          <w:rFonts w:ascii="Times New Roman" w:hAnsi="Times New Roman" w:cs="Times New Roman"/>
          <w:sz w:val="24"/>
          <w:szCs w:val="24"/>
          <w:lang w:bidi="en-US"/>
        </w:rPr>
      </w:pPr>
      <m:oMath>
        <m:func>
          <m:funcPr>
            <m:ctrlPr>
              <w:rPr>
                <w:rFonts w:ascii="Cambria Math" w:hAnsi="Cambria Math" w:cs="Times New Roman"/>
                <w:i/>
                <w:sz w:val="24"/>
                <w:szCs w:val="24"/>
                <w:lang w:bidi="en-US"/>
              </w:rPr>
            </m:ctrlPr>
          </m:funcPr>
          <m:fName>
            <m:r>
              <m:rPr>
                <m:sty m:val="p"/>
              </m:rPr>
              <w:rPr>
                <w:rFonts w:ascii="Cambria Math" w:hAnsi="Cambria Math" w:cs="Times New Roman"/>
                <w:sz w:val="24"/>
                <w:szCs w:val="24"/>
                <w:lang w:bidi="en-US"/>
              </w:rPr>
              <m:t>ln</m:t>
            </m:r>
          </m:fName>
          <m:e>
            <m:sSub>
              <m:sSubPr>
                <m:ctrlPr>
                  <w:rPr>
                    <w:rFonts w:ascii="Cambria Math" w:hAnsi="Cambria Math" w:cs="Times New Roman"/>
                    <w:i/>
                    <w:sz w:val="24"/>
                    <w:szCs w:val="24"/>
                    <w:lang w:bidi="en-US"/>
                  </w:rPr>
                </m:ctrlPr>
              </m:sSubPr>
              <m:e>
                <m:r>
                  <w:rPr>
                    <w:rFonts w:ascii="Cambria Math" w:hAnsi="Cambria Math" w:cs="Times New Roman"/>
                    <w:sz w:val="24"/>
                    <w:szCs w:val="24"/>
                    <w:lang w:bidi="en-US"/>
                  </w:rPr>
                  <m:t>RCOC</m:t>
                </m:r>
              </m:e>
              <m:sub>
                <m:r>
                  <w:rPr>
                    <w:rFonts w:ascii="Cambria Math" w:hAnsi="Cambria Math" w:cs="Times New Roman"/>
                    <w:sz w:val="24"/>
                    <w:szCs w:val="24"/>
                    <w:lang w:bidi="en-US"/>
                  </w:rPr>
                  <m:t>t</m:t>
                </m:r>
              </m:sub>
            </m:sSub>
            <m:r>
              <w:rPr>
                <w:rFonts w:ascii="Cambria Math" w:hAnsi="Cambria Math" w:cs="Times New Roman"/>
                <w:sz w:val="24"/>
                <w:szCs w:val="24"/>
                <w:lang w:bidi="en-US"/>
              </w:rPr>
              <m:t>=</m:t>
            </m:r>
          </m:e>
        </m:func>
        <m:sSup>
          <m:sSupPr>
            <m:ctrlPr>
              <w:rPr>
                <w:rFonts w:ascii="Cambria Math" w:hAnsi="Cambria Math" w:cs="Times New Roman"/>
                <w:iCs/>
                <w:sz w:val="24"/>
                <w:szCs w:val="24"/>
                <w:lang w:bidi="en-US"/>
              </w:rPr>
            </m:ctrlPr>
          </m:sSupPr>
          <m:e>
            <m:r>
              <m:rPr>
                <m:sty m:val="p"/>
              </m:rPr>
              <w:rPr>
                <w:rFonts w:ascii="Cambria Math" w:hAnsi="Cambria Math" w:cs="Times New Roman"/>
                <w:sz w:val="24"/>
                <w:szCs w:val="24"/>
                <w:lang w:bidi="en-US"/>
              </w:rPr>
              <m:t>β</m:t>
            </m:r>
          </m:e>
          <m:sup>
            <m:r>
              <m:rPr>
                <m:sty m:val="p"/>
              </m:rPr>
              <w:rPr>
                <w:rFonts w:ascii="Cambria Math" w:hAnsi="Cambria Math" w:cs="Times New Roman"/>
                <w:sz w:val="24"/>
                <w:szCs w:val="24"/>
                <w:lang w:bidi="en-US"/>
              </w:rPr>
              <m:t>'</m:t>
            </m:r>
          </m:sup>
        </m:sSup>
        <m:sSub>
          <m:sSubPr>
            <m:ctrlPr>
              <w:rPr>
                <w:rFonts w:ascii="Cambria Math" w:hAnsi="Cambria Math" w:cs="Times New Roman"/>
                <w:sz w:val="24"/>
                <w:szCs w:val="24"/>
                <w:lang w:bidi="en-US"/>
              </w:rPr>
            </m:ctrlPr>
          </m:sSubPr>
          <m:e>
            <m:r>
              <m:rPr>
                <m:sty m:val="p"/>
              </m:rPr>
              <w:rPr>
                <w:rFonts w:ascii="Cambria Math" w:hAnsi="Cambria Math" w:cs="Times New Roman"/>
                <w:sz w:val="24"/>
                <w:szCs w:val="24"/>
                <w:lang w:bidi="en-US"/>
              </w:rPr>
              <m:t>X</m:t>
            </m:r>
          </m:e>
          <m:sub>
            <m:r>
              <w:rPr>
                <w:rFonts w:ascii="Cambria Math" w:hAnsi="Cambria Math" w:cs="Times New Roman"/>
                <w:sz w:val="24"/>
                <w:szCs w:val="24"/>
                <w:lang w:bidi="en-US"/>
              </w:rPr>
              <m:t>t</m:t>
            </m:r>
          </m:sub>
        </m:sSub>
        <m:r>
          <m:rPr>
            <m:sty m:val="p"/>
          </m:rPr>
          <w:rPr>
            <w:rFonts w:ascii="Cambria Math" w:hAnsi="Cambria Math" w:cs="Times New Roman"/>
            <w:sz w:val="24"/>
            <w:szCs w:val="24"/>
            <w:lang w:bidi="en-US"/>
          </w:rPr>
          <m:t>+</m:t>
        </m:r>
        <m:nary>
          <m:naryPr>
            <m:chr m:val="∑"/>
            <m:limLoc m:val="subSup"/>
            <m:ctrlPr>
              <w:rPr>
                <w:rFonts w:ascii="Cambria Math" w:hAnsi="Cambria Math" w:cs="Times New Roman"/>
                <w:iCs/>
                <w:sz w:val="24"/>
                <w:szCs w:val="24"/>
                <w:lang w:bidi="en-US"/>
              </w:rPr>
            </m:ctrlPr>
          </m:naryPr>
          <m:sub>
            <m:r>
              <w:rPr>
                <w:rFonts w:ascii="Cambria Math" w:hAnsi="Cambria Math" w:cs="Times New Roman"/>
                <w:sz w:val="24"/>
                <w:szCs w:val="24"/>
                <w:lang w:bidi="en-US"/>
              </w:rPr>
              <m:t>j=-k</m:t>
            </m:r>
          </m:sub>
          <m:sup>
            <m:r>
              <w:rPr>
                <w:rFonts w:ascii="Cambria Math" w:hAnsi="Cambria Math" w:cs="Times New Roman"/>
                <w:sz w:val="24"/>
                <w:szCs w:val="24"/>
                <w:lang w:bidi="en-US"/>
              </w:rPr>
              <m:t>m</m:t>
            </m:r>
          </m:sup>
          <m:e>
            <m:sSub>
              <m:sSubPr>
                <m:ctrlPr>
                  <w:rPr>
                    <w:rFonts w:ascii="Cambria Math" w:hAnsi="Cambria Math" w:cs="Times New Roman"/>
                    <w:i/>
                    <w:sz w:val="24"/>
                    <w:szCs w:val="24"/>
                    <w:lang w:bidi="en-US"/>
                  </w:rPr>
                </m:ctrlPr>
              </m:sSubPr>
              <m:e>
                <m:r>
                  <w:rPr>
                    <w:rFonts w:ascii="Cambria Math" w:hAnsi="Cambria Math" w:cs="Times New Roman"/>
                    <w:sz w:val="24"/>
                    <w:szCs w:val="24"/>
                    <w:lang w:bidi="en-US"/>
                  </w:rPr>
                  <m:t>ϕ</m:t>
                </m:r>
              </m:e>
              <m:sub>
                <m:r>
                  <w:rPr>
                    <w:rFonts w:ascii="Cambria Math" w:hAnsi="Cambria Math" w:cs="Times New Roman"/>
                    <w:sz w:val="24"/>
                    <w:szCs w:val="24"/>
                    <w:lang w:bidi="en-US"/>
                  </w:rPr>
                  <m:t>j</m:t>
                </m:r>
              </m:sub>
            </m:sSub>
            <m:r>
              <w:rPr>
                <w:rFonts w:ascii="Cambria Math" w:hAnsi="Cambria Math" w:cs="Times New Roman"/>
                <w:sz w:val="24"/>
                <w:szCs w:val="24"/>
                <w:lang w:bidi="en-US"/>
              </w:rPr>
              <m:t>∆</m:t>
            </m:r>
            <m:func>
              <m:funcPr>
                <m:ctrlPr>
                  <w:rPr>
                    <w:rFonts w:ascii="Cambria Math" w:hAnsi="Cambria Math" w:cs="Times New Roman"/>
                    <w:i/>
                    <w:iCs/>
                    <w:sz w:val="24"/>
                    <w:szCs w:val="24"/>
                    <w:lang w:bidi="en-US"/>
                  </w:rPr>
                </m:ctrlPr>
              </m:funcPr>
              <m:fName>
                <m:r>
                  <m:rPr>
                    <m:sty m:val="p"/>
                  </m:rPr>
                  <w:rPr>
                    <w:rFonts w:ascii="Cambria Math" w:hAnsi="Cambria Math" w:cs="Times New Roman"/>
                    <w:sz w:val="24"/>
                    <w:szCs w:val="24"/>
                    <w:lang w:bidi="en-US"/>
                  </w:rPr>
                  <m:t>ln</m:t>
                </m:r>
              </m:fName>
              <m:e>
                <m:sSub>
                  <m:sSubPr>
                    <m:ctrlPr>
                      <w:rPr>
                        <w:rFonts w:ascii="Cambria Math" w:hAnsi="Cambria Math" w:cs="Times New Roman"/>
                        <w:i/>
                        <w:iCs/>
                        <w:sz w:val="24"/>
                        <w:szCs w:val="24"/>
                        <w:lang w:bidi="en-US"/>
                      </w:rPr>
                    </m:ctrlPr>
                  </m:sSubPr>
                  <m:e>
                    <m:r>
                      <w:rPr>
                        <w:rFonts w:ascii="Cambria Math" w:hAnsi="Cambria Math" w:cs="Times New Roman"/>
                        <w:sz w:val="24"/>
                        <w:szCs w:val="24"/>
                        <w:lang w:bidi="en-US"/>
                      </w:rPr>
                      <m:t>V</m:t>
                    </m:r>
                  </m:e>
                  <m:sub>
                    <m:r>
                      <w:rPr>
                        <w:rFonts w:ascii="Cambria Math" w:hAnsi="Cambria Math" w:cs="Times New Roman"/>
                        <w:sz w:val="24"/>
                        <w:szCs w:val="24"/>
                        <w:lang w:bidi="en-US"/>
                      </w:rPr>
                      <m:t>t-j</m:t>
                    </m:r>
                  </m:sub>
                </m:sSub>
              </m:e>
            </m:func>
          </m:e>
        </m:nary>
        <m:r>
          <w:rPr>
            <w:rFonts w:ascii="Cambria Math" w:hAnsi="Cambria Math" w:cs="Times New Roman"/>
            <w:sz w:val="24"/>
            <w:szCs w:val="24"/>
            <w:lang w:bidi="en-US"/>
          </w:rPr>
          <m:t>+</m:t>
        </m:r>
        <m:nary>
          <m:naryPr>
            <m:chr m:val="∑"/>
            <m:limLoc m:val="subSup"/>
            <m:ctrlPr>
              <w:rPr>
                <w:rFonts w:ascii="Cambria Math" w:hAnsi="Cambria Math" w:cs="Times New Roman"/>
                <w:i/>
                <w:iCs/>
                <w:sz w:val="24"/>
                <w:szCs w:val="24"/>
                <w:lang w:bidi="en-US"/>
              </w:rPr>
            </m:ctrlPr>
          </m:naryPr>
          <m:sub>
            <m:r>
              <w:rPr>
                <w:rFonts w:ascii="Cambria Math" w:hAnsi="Cambria Math" w:cs="Times New Roman"/>
                <w:sz w:val="24"/>
                <w:szCs w:val="24"/>
                <w:lang w:bidi="en-US"/>
              </w:rPr>
              <m:t>j=-k</m:t>
            </m:r>
          </m:sub>
          <m:sup>
            <m:r>
              <w:rPr>
                <w:rFonts w:ascii="Cambria Math" w:hAnsi="Cambria Math" w:cs="Times New Roman"/>
                <w:sz w:val="24"/>
                <w:szCs w:val="24"/>
                <w:lang w:bidi="en-US"/>
              </w:rPr>
              <m:t>m</m:t>
            </m:r>
          </m:sup>
          <m:e>
            <m:sSub>
              <m:sSubPr>
                <m:ctrlPr>
                  <w:rPr>
                    <w:rFonts w:ascii="Cambria Math" w:hAnsi="Cambria Math" w:cs="Times New Roman"/>
                    <w:i/>
                    <w:sz w:val="24"/>
                    <w:szCs w:val="24"/>
                    <w:lang w:bidi="en-US"/>
                  </w:rPr>
                </m:ctrlPr>
              </m:sSubPr>
              <m:e>
                <m:r>
                  <w:rPr>
                    <w:rFonts w:ascii="Cambria Math" w:hAnsi="Cambria Math" w:cs="Times New Roman"/>
                    <w:sz w:val="24"/>
                    <w:szCs w:val="24"/>
                    <w:lang w:bidi="en-US"/>
                  </w:rPr>
                  <m:t>η</m:t>
                </m:r>
              </m:e>
              <m:sub>
                <m:r>
                  <w:rPr>
                    <w:rFonts w:ascii="Cambria Math" w:hAnsi="Cambria Math" w:cs="Times New Roman"/>
                    <w:sz w:val="24"/>
                    <w:szCs w:val="24"/>
                    <w:lang w:bidi="en-US"/>
                  </w:rPr>
                  <m:t>j</m:t>
                </m:r>
              </m:sub>
            </m:sSub>
            <m:r>
              <w:rPr>
                <w:rFonts w:ascii="Cambria Math" w:hAnsi="Cambria Math" w:cs="Times New Roman"/>
                <w:sz w:val="24"/>
                <w:szCs w:val="24"/>
                <w:lang w:bidi="en-US"/>
              </w:rPr>
              <m:t>∆</m:t>
            </m:r>
            <m:func>
              <m:funcPr>
                <m:ctrlPr>
                  <w:rPr>
                    <w:rFonts w:ascii="Cambria Math" w:hAnsi="Cambria Math" w:cs="Times New Roman"/>
                    <w:i/>
                    <w:iCs/>
                    <w:sz w:val="24"/>
                    <w:szCs w:val="24"/>
                    <w:lang w:bidi="en-US"/>
                  </w:rPr>
                </m:ctrlPr>
              </m:funcPr>
              <m:fName>
                <m:r>
                  <m:rPr>
                    <m:sty m:val="p"/>
                  </m:rPr>
                  <w:rPr>
                    <w:rFonts w:ascii="Cambria Math" w:hAnsi="Cambria Math" w:cs="Times New Roman"/>
                    <w:sz w:val="24"/>
                    <w:szCs w:val="24"/>
                    <w:lang w:bidi="en-US"/>
                  </w:rPr>
                  <m:t>ln</m:t>
                </m:r>
              </m:fName>
              <m:e>
                <m:sSub>
                  <m:sSubPr>
                    <m:ctrlPr>
                      <w:rPr>
                        <w:rFonts w:ascii="Cambria Math" w:hAnsi="Cambria Math" w:cs="Times New Roman"/>
                        <w:i/>
                        <w:iCs/>
                        <w:sz w:val="24"/>
                        <w:szCs w:val="24"/>
                        <w:lang w:bidi="en-US"/>
                      </w:rPr>
                    </m:ctrlPr>
                  </m:sSubPr>
                  <m:e>
                    <m:r>
                      <w:rPr>
                        <w:rFonts w:ascii="Cambria Math" w:hAnsi="Cambria Math" w:cs="Times New Roman"/>
                        <w:sz w:val="24"/>
                        <w:szCs w:val="24"/>
                        <w:lang w:bidi="en-US"/>
                      </w:rPr>
                      <m:t>Y</m:t>
                    </m:r>
                  </m:e>
                  <m:sub>
                    <m:r>
                      <w:rPr>
                        <w:rFonts w:ascii="Cambria Math" w:hAnsi="Cambria Math" w:cs="Times New Roman"/>
                        <w:sz w:val="24"/>
                        <w:szCs w:val="24"/>
                        <w:lang w:bidi="en-US"/>
                      </w:rPr>
                      <m:t>t-j</m:t>
                    </m:r>
                  </m:sub>
                </m:sSub>
              </m:e>
            </m:func>
          </m:e>
        </m:nary>
        <m:r>
          <w:rPr>
            <w:rFonts w:ascii="Cambria Math" w:hAnsi="Cambria Math" w:cs="Times New Roman"/>
            <w:sz w:val="24"/>
            <w:szCs w:val="24"/>
            <w:lang w:bidi="en-US"/>
          </w:rPr>
          <m:t>+</m:t>
        </m:r>
        <m:sSub>
          <m:sSubPr>
            <m:ctrlPr>
              <w:rPr>
                <w:rFonts w:ascii="Cambria Math" w:hAnsi="Cambria Math" w:cs="Times New Roman"/>
                <w:i/>
                <w:iCs/>
                <w:sz w:val="24"/>
                <w:szCs w:val="24"/>
                <w:lang w:bidi="en-US"/>
              </w:rPr>
            </m:ctrlPr>
          </m:sSubPr>
          <m:e>
            <m:r>
              <w:rPr>
                <w:rFonts w:ascii="Cambria Math" w:hAnsi="Cambria Math" w:cs="Times New Roman"/>
                <w:sz w:val="24"/>
                <w:szCs w:val="24"/>
                <w:lang w:bidi="en-US"/>
              </w:rPr>
              <m:t>ε</m:t>
            </m:r>
          </m:e>
          <m:sub>
            <m:r>
              <w:rPr>
                <w:rFonts w:ascii="Cambria Math" w:hAnsi="Cambria Math" w:cs="Times New Roman"/>
                <w:sz w:val="24"/>
                <w:szCs w:val="24"/>
                <w:lang w:bidi="en-US"/>
              </w:rPr>
              <m:t>t</m:t>
            </m:r>
          </m:sub>
        </m:sSub>
      </m:oMath>
      <w:r w:rsidR="007011C6">
        <w:rPr>
          <w:rFonts w:ascii="Times New Roman" w:eastAsiaTheme="minorEastAsia" w:hAnsi="Times New Roman" w:cs="Times New Roman"/>
          <w:iCs/>
          <w:sz w:val="24"/>
          <w:szCs w:val="24"/>
          <w:lang w:bidi="en-US"/>
        </w:rPr>
        <w:t xml:space="preserve">                                          (2)</w:t>
      </w:r>
    </w:p>
    <w:p w14:paraId="1E1EF3BA" w14:textId="3310B8FC" w:rsidR="00762A65" w:rsidRDefault="00762A65" w:rsidP="007011C6">
      <w:pPr>
        <w:spacing w:after="200" w:line="360" w:lineRule="auto"/>
        <w:ind w:firstLine="425"/>
        <w:rPr>
          <w:rFonts w:ascii="Times New Roman" w:hAnsi="Times New Roman" w:cs="Times New Roman"/>
          <w:sz w:val="24"/>
          <w:szCs w:val="24"/>
          <w:lang w:bidi="en-US"/>
        </w:rPr>
      </w:pPr>
      <w:r w:rsidRPr="00762A65">
        <w:rPr>
          <w:rFonts w:ascii="Times New Roman" w:hAnsi="Times New Roman" w:cs="Times New Roman"/>
          <w:sz w:val="24"/>
          <w:szCs w:val="24"/>
          <w:lang w:bidi="en-US"/>
        </w:rPr>
        <w:t xml:space="preserve">In Equation (2), vectors </w:t>
      </w:r>
      <m:oMath>
        <m:r>
          <m:rPr>
            <m:sty m:val="p"/>
          </m:rPr>
          <w:rPr>
            <w:rFonts w:ascii="Cambria Math" w:hAnsi="Cambria Math" w:cs="Times New Roman"/>
            <w:sz w:val="24"/>
            <w:szCs w:val="24"/>
            <w:lang w:bidi="en-US"/>
          </w:rPr>
          <m:t>β</m:t>
        </m:r>
      </m:oMath>
      <w:r w:rsidRPr="00762A65">
        <w:rPr>
          <w:rFonts w:ascii="Times New Roman" w:hAnsi="Times New Roman" w:cs="Times New Roman"/>
          <w:sz w:val="24"/>
          <w:szCs w:val="24"/>
          <w:lang w:bidi="en-US"/>
        </w:rPr>
        <w:t xml:space="preserve"> and </w:t>
      </w:r>
      <m:oMath>
        <m:sSub>
          <m:sSubPr>
            <m:ctrlPr>
              <w:rPr>
                <w:rFonts w:ascii="Cambria Math" w:hAnsi="Cambria Math" w:cs="Times New Roman"/>
                <w:sz w:val="24"/>
                <w:szCs w:val="24"/>
                <w:lang w:bidi="en-US"/>
              </w:rPr>
            </m:ctrlPr>
          </m:sSubPr>
          <m:e>
            <m:r>
              <m:rPr>
                <m:sty m:val="p"/>
              </m:rPr>
              <w:rPr>
                <w:rFonts w:ascii="Cambria Math" w:hAnsi="Cambria Math" w:cs="Times New Roman"/>
                <w:sz w:val="24"/>
                <w:szCs w:val="24"/>
                <w:lang w:bidi="en-US"/>
              </w:rPr>
              <m:t>X</m:t>
            </m:r>
          </m:e>
          <m:sub>
            <m:r>
              <m:rPr>
                <m:sty m:val="p"/>
              </m:rPr>
              <w:rPr>
                <w:rFonts w:ascii="Cambria Math" w:hAnsi="Cambria Math" w:cs="Times New Roman"/>
                <w:sz w:val="24"/>
                <w:szCs w:val="24"/>
                <w:lang w:bidi="en-US"/>
              </w:rPr>
              <m:t>t</m:t>
            </m:r>
          </m:sub>
        </m:sSub>
      </m:oMath>
      <w:r w:rsidRPr="00762A65">
        <w:rPr>
          <w:rFonts w:ascii="Times New Roman" w:hAnsi="Times New Roman" w:cs="Times New Roman"/>
          <w:sz w:val="24"/>
          <w:szCs w:val="24"/>
          <w:lang w:bidi="en-US"/>
        </w:rPr>
        <w:t xml:space="preserve"> are defined as follows: </w:t>
      </w:r>
    </w:p>
    <w:p w14:paraId="3D886519" w14:textId="512E8593" w:rsidR="007011C6" w:rsidRPr="007011C6" w:rsidRDefault="007011C6" w:rsidP="00CF2B93">
      <w:pPr>
        <w:spacing w:after="200" w:line="360" w:lineRule="auto"/>
        <w:jc w:val="center"/>
        <w:rPr>
          <w:rFonts w:ascii="Times New Roman" w:hAnsi="Times New Roman" w:cs="Times New Roman"/>
          <w:iCs/>
          <w:sz w:val="24"/>
          <w:szCs w:val="24"/>
          <w:lang w:bidi="en-US"/>
        </w:rPr>
      </w:pPr>
      <m:oMath>
        <m:r>
          <m:rPr>
            <m:sty m:val="p"/>
          </m:rPr>
          <w:rPr>
            <w:rFonts w:ascii="Cambria Math" w:hAnsi="Cambria Math" w:cs="Times New Roman"/>
            <w:sz w:val="24"/>
            <w:szCs w:val="24"/>
            <w:lang w:bidi="en-US"/>
          </w:rPr>
          <m:t>β</m:t>
        </m:r>
        <m:r>
          <w:rPr>
            <w:rFonts w:ascii="Cambria Math" w:hAnsi="Cambria Math" w:cs="Times New Roman"/>
            <w:sz w:val="24"/>
            <w:szCs w:val="24"/>
            <w:lang w:bidi="en-US"/>
          </w:rPr>
          <m:t>=</m:t>
        </m:r>
        <m:d>
          <m:dPr>
            <m:ctrlPr>
              <w:rPr>
                <w:rFonts w:ascii="Cambria Math" w:hAnsi="Cambria Math" w:cs="Times New Roman"/>
                <w:i/>
                <w:iCs/>
                <w:sz w:val="24"/>
                <w:szCs w:val="24"/>
                <w:lang w:bidi="en-US"/>
              </w:rPr>
            </m:ctrlPr>
          </m:dPr>
          <m:e>
            <m:m>
              <m:mPr>
                <m:mcs>
                  <m:mc>
                    <m:mcPr>
                      <m:count m:val="1"/>
                      <m:mcJc m:val="center"/>
                    </m:mcPr>
                  </m:mc>
                </m:mcs>
                <m:ctrlPr>
                  <w:rPr>
                    <w:rFonts w:ascii="Cambria Math" w:hAnsi="Cambria Math" w:cs="Times New Roman"/>
                    <w:i/>
                    <w:iCs/>
                    <w:sz w:val="24"/>
                    <w:szCs w:val="24"/>
                    <w:lang w:bidi="en-US"/>
                  </w:rPr>
                </m:ctrlPr>
              </m:mPr>
              <m:mr>
                <m:e>
                  <m:r>
                    <w:rPr>
                      <w:rFonts w:ascii="Cambria Math" w:hAnsi="Cambria Math" w:cs="Times New Roman"/>
                      <w:sz w:val="24"/>
                      <w:szCs w:val="24"/>
                      <w:lang w:bidi="en-US"/>
                    </w:rPr>
                    <m:t>c</m:t>
                  </m:r>
                </m:e>
              </m:mr>
              <m:mr>
                <m:e>
                  <m:sSub>
                    <m:sSubPr>
                      <m:ctrlPr>
                        <w:rPr>
                          <w:rFonts w:ascii="Cambria Math" w:hAnsi="Cambria Math" w:cs="Times New Roman"/>
                          <w:i/>
                          <w:sz w:val="24"/>
                          <w:szCs w:val="24"/>
                          <w:lang w:bidi="en-US"/>
                        </w:rPr>
                      </m:ctrlPr>
                    </m:sSubPr>
                    <m:e>
                      <m:r>
                        <w:rPr>
                          <w:rFonts w:ascii="Cambria Math" w:hAnsi="Cambria Math" w:cs="Times New Roman"/>
                          <w:sz w:val="24"/>
                          <w:szCs w:val="24"/>
                          <w:lang w:bidi="en-US"/>
                        </w:rPr>
                        <m:t>β</m:t>
                      </m:r>
                    </m:e>
                    <m:sub>
                      <m:r>
                        <w:rPr>
                          <w:rFonts w:ascii="Cambria Math" w:hAnsi="Cambria Math" w:cs="Times New Roman"/>
                          <w:sz w:val="24"/>
                          <w:szCs w:val="24"/>
                          <w:lang w:bidi="en-US"/>
                        </w:rPr>
                        <m:t>1</m:t>
                      </m:r>
                    </m:sub>
                  </m:sSub>
                </m:e>
              </m:mr>
              <m:mr>
                <m:e>
                  <m:m>
                    <m:mPr>
                      <m:mcs>
                        <m:mc>
                          <m:mcPr>
                            <m:count m:val="1"/>
                            <m:mcJc m:val="center"/>
                          </m:mcPr>
                        </m:mc>
                      </m:mcs>
                      <m:ctrlPr>
                        <w:rPr>
                          <w:rFonts w:ascii="Cambria Math" w:hAnsi="Cambria Math" w:cs="Times New Roman"/>
                          <w:i/>
                          <w:iCs/>
                          <w:sz w:val="24"/>
                          <w:szCs w:val="24"/>
                          <w:lang w:bidi="en-US"/>
                        </w:rPr>
                      </m:ctrlPr>
                    </m:mPr>
                    <m:mr>
                      <m:e>
                        <m:sSub>
                          <m:sSubPr>
                            <m:ctrlPr>
                              <w:rPr>
                                <w:rFonts w:ascii="Cambria Math" w:hAnsi="Cambria Math" w:cs="Times New Roman"/>
                                <w:i/>
                                <w:sz w:val="24"/>
                                <w:szCs w:val="24"/>
                                <w:lang w:bidi="en-US"/>
                              </w:rPr>
                            </m:ctrlPr>
                          </m:sSubPr>
                          <m:e>
                            <m:r>
                              <w:rPr>
                                <w:rFonts w:ascii="Cambria Math" w:hAnsi="Cambria Math" w:cs="Times New Roman"/>
                                <w:sz w:val="24"/>
                                <w:szCs w:val="24"/>
                                <w:lang w:bidi="en-US"/>
                              </w:rPr>
                              <m:t>β</m:t>
                            </m:r>
                          </m:e>
                          <m:sub>
                            <m:r>
                              <w:rPr>
                                <w:rFonts w:ascii="Cambria Math" w:hAnsi="Cambria Math" w:cs="Times New Roman"/>
                                <w:sz w:val="24"/>
                                <w:szCs w:val="24"/>
                                <w:lang w:bidi="en-US"/>
                              </w:rPr>
                              <m:t>2</m:t>
                            </m:r>
                          </m:sub>
                        </m:sSub>
                      </m:e>
                    </m:mr>
                    <m:mr>
                      <m:e>
                        <m:sSub>
                          <m:sSubPr>
                            <m:ctrlPr>
                              <w:rPr>
                                <w:rFonts w:ascii="Cambria Math" w:hAnsi="Cambria Math" w:cs="Times New Roman"/>
                                <w:i/>
                                <w:iCs/>
                                <w:sz w:val="24"/>
                                <w:szCs w:val="24"/>
                                <w:lang w:bidi="en-US"/>
                              </w:rPr>
                            </m:ctrlPr>
                          </m:sSubPr>
                          <m:e>
                            <m:r>
                              <w:rPr>
                                <w:rFonts w:ascii="Cambria Math" w:hAnsi="Cambria Math" w:cs="Times New Roman"/>
                                <w:sz w:val="24"/>
                                <w:szCs w:val="24"/>
                                <w:lang w:bidi="en-US"/>
                              </w:rPr>
                              <m:t>δ</m:t>
                            </m:r>
                          </m:e>
                          <m:sub>
                            <m:r>
                              <w:rPr>
                                <w:rFonts w:ascii="Cambria Math" w:hAnsi="Cambria Math" w:cs="Times New Roman"/>
                                <w:sz w:val="24"/>
                                <w:szCs w:val="24"/>
                                <w:lang w:bidi="en-US"/>
                              </w:rPr>
                              <m:t>1</m:t>
                            </m:r>
                          </m:sub>
                        </m:sSub>
                      </m:e>
                    </m:mr>
                    <m:mr>
                      <m:e>
                        <m:sSub>
                          <m:sSubPr>
                            <m:ctrlPr>
                              <w:rPr>
                                <w:rFonts w:ascii="Cambria Math" w:hAnsi="Cambria Math" w:cs="Times New Roman"/>
                                <w:i/>
                                <w:iCs/>
                                <w:sz w:val="24"/>
                                <w:szCs w:val="24"/>
                                <w:lang w:bidi="en-US"/>
                              </w:rPr>
                            </m:ctrlPr>
                          </m:sSubPr>
                          <m:e>
                            <m:r>
                              <w:rPr>
                                <w:rFonts w:ascii="Cambria Math" w:hAnsi="Cambria Math" w:cs="Times New Roman"/>
                                <w:sz w:val="24"/>
                                <w:szCs w:val="24"/>
                                <w:lang w:bidi="en-US"/>
                              </w:rPr>
                              <m:t>δ</m:t>
                            </m:r>
                          </m:e>
                          <m:sub>
                            <m:r>
                              <w:rPr>
                                <w:rFonts w:ascii="Cambria Math" w:hAnsi="Cambria Math" w:cs="Times New Roman"/>
                                <w:sz w:val="24"/>
                                <w:szCs w:val="24"/>
                                <w:lang w:bidi="en-US"/>
                              </w:rPr>
                              <m:t>2</m:t>
                            </m:r>
                          </m:sub>
                        </m:sSub>
                      </m:e>
                    </m:mr>
                  </m:m>
                </m:e>
              </m:mr>
            </m:m>
          </m:e>
        </m:d>
      </m:oMath>
      <w:r w:rsidRPr="007011C6">
        <w:rPr>
          <w:rFonts w:ascii="Times New Roman" w:hAnsi="Times New Roman" w:cs="Times New Roman"/>
          <w:iCs/>
          <w:sz w:val="24"/>
          <w:szCs w:val="24"/>
          <w:lang w:bidi="en-US"/>
        </w:rPr>
        <w:t xml:space="preserve">   and   </w:t>
      </w:r>
      <m:oMath>
        <m:sSub>
          <m:sSubPr>
            <m:ctrlPr>
              <w:rPr>
                <w:rFonts w:ascii="Cambria Math" w:hAnsi="Cambria Math" w:cs="Times New Roman"/>
                <w:sz w:val="24"/>
                <w:szCs w:val="24"/>
                <w:lang w:bidi="en-US"/>
              </w:rPr>
            </m:ctrlPr>
          </m:sSubPr>
          <m:e>
            <m:r>
              <m:rPr>
                <m:sty m:val="p"/>
              </m:rPr>
              <w:rPr>
                <w:rFonts w:ascii="Cambria Math" w:hAnsi="Cambria Math" w:cs="Times New Roman"/>
                <w:sz w:val="24"/>
                <w:szCs w:val="24"/>
                <w:lang w:bidi="en-US"/>
              </w:rPr>
              <m:t>X</m:t>
            </m:r>
          </m:e>
          <m:sub>
            <m:r>
              <m:rPr>
                <m:sty m:val="p"/>
              </m:rPr>
              <w:rPr>
                <w:rFonts w:ascii="Cambria Math" w:hAnsi="Cambria Math" w:cs="Times New Roman"/>
                <w:sz w:val="24"/>
                <w:szCs w:val="24"/>
                <w:lang w:bidi="en-US"/>
              </w:rPr>
              <m:t>t</m:t>
            </m:r>
          </m:sub>
        </m:sSub>
        <m:r>
          <w:rPr>
            <w:rFonts w:ascii="Cambria Math" w:hAnsi="Cambria Math" w:cs="Times New Roman"/>
            <w:sz w:val="24"/>
            <w:szCs w:val="24"/>
            <w:lang w:bidi="en-US"/>
          </w:rPr>
          <m:t>=</m:t>
        </m:r>
        <m:d>
          <m:dPr>
            <m:ctrlPr>
              <w:rPr>
                <w:rFonts w:ascii="Cambria Math" w:hAnsi="Cambria Math" w:cs="Times New Roman"/>
                <w:i/>
                <w:iCs/>
                <w:sz w:val="24"/>
                <w:szCs w:val="24"/>
                <w:lang w:bidi="en-US"/>
              </w:rPr>
            </m:ctrlPr>
          </m:dPr>
          <m:e>
            <m:m>
              <m:mPr>
                <m:mcs>
                  <m:mc>
                    <m:mcPr>
                      <m:count m:val="1"/>
                      <m:mcJc m:val="center"/>
                    </m:mcPr>
                  </m:mc>
                </m:mcs>
                <m:ctrlPr>
                  <w:rPr>
                    <w:rFonts w:ascii="Cambria Math" w:hAnsi="Cambria Math" w:cs="Times New Roman"/>
                    <w:i/>
                    <w:iCs/>
                    <w:sz w:val="24"/>
                    <w:szCs w:val="24"/>
                    <w:lang w:bidi="en-US"/>
                  </w:rPr>
                </m:ctrlPr>
              </m:mPr>
              <m:mr>
                <m:e>
                  <m:r>
                    <w:rPr>
                      <w:rFonts w:ascii="Cambria Math" w:hAnsi="Cambria Math" w:cs="Times New Roman"/>
                      <w:sz w:val="24"/>
                      <w:szCs w:val="24"/>
                      <w:lang w:bidi="en-US"/>
                    </w:rPr>
                    <m:t>1</m:t>
                  </m:r>
                </m:e>
              </m:mr>
              <m:mr>
                <m:e>
                  <m:func>
                    <m:funcPr>
                      <m:ctrlPr>
                        <w:rPr>
                          <w:rFonts w:ascii="Cambria Math" w:hAnsi="Cambria Math" w:cs="Times New Roman"/>
                          <w:i/>
                          <w:sz w:val="24"/>
                          <w:szCs w:val="24"/>
                          <w:lang w:bidi="en-US"/>
                        </w:rPr>
                      </m:ctrlPr>
                    </m:funcPr>
                    <m:fName>
                      <m:r>
                        <m:rPr>
                          <m:sty m:val="p"/>
                        </m:rPr>
                        <w:rPr>
                          <w:rFonts w:ascii="Cambria Math" w:hAnsi="Cambria Math" w:cs="Times New Roman"/>
                          <w:sz w:val="24"/>
                          <w:szCs w:val="24"/>
                          <w:lang w:bidi="en-US"/>
                        </w:rPr>
                        <m:t>ln</m:t>
                      </m:r>
                    </m:fName>
                    <m:e>
                      <m:r>
                        <w:rPr>
                          <w:rFonts w:ascii="Cambria Math" w:hAnsi="Cambria Math" w:cs="Times New Roman"/>
                          <w:sz w:val="24"/>
                          <w:szCs w:val="24"/>
                          <w:lang w:bidi="en-US"/>
                        </w:rPr>
                        <m:t>V</m:t>
                      </m:r>
                    </m:e>
                  </m:func>
                </m:e>
              </m:mr>
              <m:mr>
                <m:e>
                  <m:m>
                    <m:mPr>
                      <m:mcs>
                        <m:mc>
                          <m:mcPr>
                            <m:count m:val="1"/>
                            <m:mcJc m:val="center"/>
                          </m:mcPr>
                        </m:mc>
                      </m:mcs>
                      <m:ctrlPr>
                        <w:rPr>
                          <w:rFonts w:ascii="Cambria Math" w:hAnsi="Cambria Math" w:cs="Times New Roman"/>
                          <w:i/>
                          <w:iCs/>
                          <w:sz w:val="24"/>
                          <w:szCs w:val="24"/>
                          <w:lang w:bidi="en-US"/>
                        </w:rPr>
                      </m:ctrlPr>
                    </m:mPr>
                    <m:mr>
                      <m:e>
                        <m:func>
                          <m:funcPr>
                            <m:ctrlPr>
                              <w:rPr>
                                <w:rFonts w:ascii="Cambria Math" w:hAnsi="Cambria Math" w:cs="Times New Roman"/>
                                <w:i/>
                                <w:sz w:val="24"/>
                                <w:szCs w:val="24"/>
                                <w:lang w:bidi="en-US"/>
                              </w:rPr>
                            </m:ctrlPr>
                          </m:funcPr>
                          <m:fName>
                            <m:r>
                              <m:rPr>
                                <m:sty m:val="p"/>
                              </m:rPr>
                              <w:rPr>
                                <w:rFonts w:ascii="Cambria Math" w:hAnsi="Cambria Math" w:cs="Times New Roman"/>
                                <w:sz w:val="24"/>
                                <w:szCs w:val="24"/>
                                <w:lang w:bidi="en-US"/>
                              </w:rPr>
                              <m:t>ln</m:t>
                            </m:r>
                          </m:fName>
                          <m:e>
                            <m:r>
                              <w:rPr>
                                <w:rFonts w:ascii="Cambria Math" w:hAnsi="Cambria Math" w:cs="Times New Roman"/>
                                <w:sz w:val="24"/>
                                <w:szCs w:val="24"/>
                                <w:lang w:bidi="en-US"/>
                              </w:rPr>
                              <m:t>Y</m:t>
                            </m:r>
                          </m:e>
                        </m:func>
                      </m:e>
                    </m:mr>
                    <m:mr>
                      <m:e>
                        <m:r>
                          <w:rPr>
                            <w:rFonts w:ascii="Cambria Math" w:hAnsi="Cambria Math" w:cs="Times New Roman"/>
                            <w:sz w:val="24"/>
                            <w:szCs w:val="24"/>
                            <w:lang w:bidi="en-US"/>
                          </w:rPr>
                          <m:t>t</m:t>
                        </m:r>
                      </m:e>
                    </m:mr>
                    <m:mr>
                      <m:e>
                        <m:sSup>
                          <m:sSupPr>
                            <m:ctrlPr>
                              <w:rPr>
                                <w:rFonts w:ascii="Cambria Math" w:hAnsi="Cambria Math" w:cs="Times New Roman"/>
                                <w:i/>
                                <w:iCs/>
                                <w:sz w:val="24"/>
                                <w:szCs w:val="24"/>
                                <w:lang w:bidi="en-US"/>
                              </w:rPr>
                            </m:ctrlPr>
                          </m:sSupPr>
                          <m:e>
                            <m:r>
                              <w:rPr>
                                <w:rFonts w:ascii="Cambria Math" w:hAnsi="Cambria Math" w:cs="Times New Roman"/>
                                <w:sz w:val="24"/>
                                <w:szCs w:val="24"/>
                                <w:lang w:bidi="en-US"/>
                              </w:rPr>
                              <m:t>t</m:t>
                            </m:r>
                          </m:e>
                          <m:sup>
                            <m:r>
                              <w:rPr>
                                <w:rFonts w:ascii="Cambria Math" w:hAnsi="Cambria Math" w:cs="Times New Roman"/>
                                <w:sz w:val="24"/>
                                <w:szCs w:val="24"/>
                                <w:lang w:bidi="en-US"/>
                              </w:rPr>
                              <m:t>2</m:t>
                            </m:r>
                          </m:sup>
                        </m:sSup>
                      </m:e>
                    </m:mr>
                  </m:m>
                </m:e>
              </m:mr>
            </m:m>
          </m:e>
        </m:d>
      </m:oMath>
    </w:p>
    <w:p w14:paraId="65BA685C" w14:textId="0C2A5BC7" w:rsidR="00762A65" w:rsidRPr="00762A65" w:rsidRDefault="00762A65" w:rsidP="007011C6">
      <w:pPr>
        <w:spacing w:line="360" w:lineRule="auto"/>
        <w:ind w:firstLine="425"/>
        <w:jc w:val="both"/>
        <w:rPr>
          <w:rFonts w:ascii="Times New Roman" w:hAnsi="Times New Roman" w:cs="Times New Roman"/>
          <w:sz w:val="24"/>
          <w:szCs w:val="24"/>
          <w:lang w:bidi="en-US"/>
        </w:rPr>
      </w:pPr>
      <w:r w:rsidRPr="00762A65">
        <w:rPr>
          <w:rFonts w:ascii="Times New Roman" w:hAnsi="Times New Roman" w:cs="Times New Roman"/>
          <w:sz w:val="24"/>
          <w:szCs w:val="24"/>
          <w:lang w:bidi="en-US"/>
        </w:rPr>
        <w:t xml:space="preserve">As it is possible to observe in vector </w:t>
      </w:r>
      <m:oMath>
        <m:sSub>
          <m:sSubPr>
            <m:ctrlPr>
              <w:rPr>
                <w:rFonts w:ascii="Cambria Math" w:hAnsi="Cambria Math" w:cs="Times New Roman"/>
                <w:sz w:val="24"/>
                <w:szCs w:val="24"/>
                <w:lang w:bidi="en-US"/>
              </w:rPr>
            </m:ctrlPr>
          </m:sSubPr>
          <m:e>
            <m:r>
              <m:rPr>
                <m:sty m:val="p"/>
              </m:rPr>
              <w:rPr>
                <w:rFonts w:ascii="Cambria Math" w:hAnsi="Cambria Math" w:cs="Times New Roman"/>
                <w:sz w:val="24"/>
                <w:szCs w:val="24"/>
                <w:lang w:bidi="en-US"/>
              </w:rPr>
              <m:t>X</m:t>
            </m:r>
          </m:e>
          <m:sub>
            <m:r>
              <m:rPr>
                <m:sty m:val="p"/>
              </m:rPr>
              <w:rPr>
                <w:rFonts w:ascii="Cambria Math" w:hAnsi="Cambria Math" w:cs="Times New Roman"/>
                <w:sz w:val="24"/>
                <w:szCs w:val="24"/>
                <w:lang w:bidi="en-US"/>
              </w:rPr>
              <m:t>t</m:t>
            </m:r>
          </m:sub>
        </m:sSub>
      </m:oMath>
      <w:r w:rsidRPr="00762A65">
        <w:rPr>
          <w:rFonts w:ascii="Times New Roman" w:hAnsi="Times New Roman" w:cs="Times New Roman"/>
          <w:sz w:val="24"/>
          <w:szCs w:val="24"/>
          <w:lang w:bidi="en-US"/>
        </w:rPr>
        <w:t xml:space="preserve">, the variables are introduced in natural logarithms in order to measure elasticities, where the variables </w:t>
      </w:r>
      <m:oMath>
        <m:r>
          <w:rPr>
            <w:rFonts w:ascii="Cambria Math" w:hAnsi="Cambria Math" w:cs="Times New Roman"/>
            <w:sz w:val="24"/>
            <w:szCs w:val="24"/>
            <w:lang w:bidi="en-US"/>
          </w:rPr>
          <m:t>t</m:t>
        </m:r>
      </m:oMath>
      <w:r w:rsidRPr="00762A65">
        <w:rPr>
          <w:rFonts w:ascii="Times New Roman" w:hAnsi="Times New Roman" w:cs="Times New Roman"/>
          <w:sz w:val="24"/>
          <w:szCs w:val="24"/>
          <w:lang w:bidi="en-US"/>
        </w:rPr>
        <w:t xml:space="preserve"> and </w:t>
      </w:r>
      <m:oMath>
        <m:sSup>
          <m:sSupPr>
            <m:ctrlPr>
              <w:rPr>
                <w:rFonts w:ascii="Cambria Math" w:hAnsi="Cambria Math" w:cs="Times New Roman"/>
                <w:i/>
                <w:sz w:val="24"/>
                <w:szCs w:val="24"/>
                <w:lang w:bidi="en-US"/>
              </w:rPr>
            </m:ctrlPr>
          </m:sSupPr>
          <m:e>
            <m:r>
              <w:rPr>
                <w:rFonts w:ascii="Cambria Math" w:hAnsi="Cambria Math" w:cs="Times New Roman"/>
                <w:sz w:val="24"/>
                <w:szCs w:val="24"/>
                <w:lang w:bidi="en-US"/>
              </w:rPr>
              <m:t>t</m:t>
            </m:r>
          </m:e>
          <m:sup>
            <m:r>
              <w:rPr>
                <w:rFonts w:ascii="Cambria Math" w:hAnsi="Cambria Math" w:cs="Times New Roman"/>
                <w:sz w:val="24"/>
                <w:szCs w:val="24"/>
                <w:lang w:bidi="en-US"/>
              </w:rPr>
              <m:t>2</m:t>
            </m:r>
          </m:sup>
        </m:sSup>
      </m:oMath>
      <w:r w:rsidRPr="00762A65">
        <w:rPr>
          <w:rFonts w:ascii="Times New Roman" w:hAnsi="Times New Roman" w:cs="Times New Roman"/>
          <w:sz w:val="24"/>
          <w:szCs w:val="24"/>
          <w:lang w:bidi="en-US"/>
        </w:rPr>
        <w:t xml:space="preserve"> are a trend and a square trend, respectively. The number of leads and lags in Equation (2) was determined by using the Hannan–Quinn criterion.</w:t>
      </w:r>
    </w:p>
    <w:p w14:paraId="3B426F9B" w14:textId="154805CB" w:rsidR="00762A65" w:rsidRDefault="00762A65" w:rsidP="007011C6">
      <w:pPr>
        <w:spacing w:after="200" w:line="360" w:lineRule="auto"/>
        <w:ind w:firstLine="425"/>
        <w:jc w:val="both"/>
        <w:rPr>
          <w:rFonts w:ascii="Times New Roman" w:hAnsi="Times New Roman" w:cs="Times New Roman"/>
          <w:sz w:val="24"/>
          <w:szCs w:val="24"/>
          <w:lang w:bidi="en-US"/>
        </w:rPr>
      </w:pPr>
      <w:r w:rsidRPr="00762A65">
        <w:rPr>
          <w:rFonts w:ascii="Times New Roman" w:hAnsi="Times New Roman" w:cs="Times New Roman"/>
          <w:sz w:val="24"/>
          <w:szCs w:val="24"/>
          <w:lang w:bidi="en-US"/>
        </w:rPr>
        <w:t xml:space="preserve">As all three variables in the model are </w:t>
      </w:r>
      <m:oMath>
        <m:r>
          <w:rPr>
            <w:rFonts w:ascii="Cambria Math" w:hAnsi="Cambria Math" w:cs="Times New Roman"/>
            <w:sz w:val="24"/>
            <w:szCs w:val="24"/>
            <w:lang w:bidi="en-US"/>
          </w:rPr>
          <m:t>I</m:t>
        </m:r>
        <m:d>
          <m:dPr>
            <m:ctrlPr>
              <w:rPr>
                <w:rFonts w:ascii="Cambria Math" w:hAnsi="Cambria Math" w:cs="Times New Roman"/>
                <w:i/>
                <w:sz w:val="24"/>
                <w:szCs w:val="24"/>
                <w:lang w:bidi="en-US"/>
              </w:rPr>
            </m:ctrlPr>
          </m:dPr>
          <m:e>
            <m:r>
              <w:rPr>
                <w:rFonts w:ascii="Cambria Math" w:hAnsi="Cambria Math" w:cs="Times New Roman"/>
                <w:sz w:val="24"/>
                <w:szCs w:val="24"/>
                <w:lang w:bidi="en-US"/>
              </w:rPr>
              <m:t>1</m:t>
            </m:r>
          </m:e>
        </m:d>
      </m:oMath>
      <w:r w:rsidRPr="00762A65">
        <w:rPr>
          <w:rFonts w:ascii="Times New Roman" w:hAnsi="Times New Roman" w:cs="Times New Roman"/>
          <w:sz w:val="24"/>
          <w:szCs w:val="24"/>
          <w:lang w:bidi="en-US"/>
        </w:rPr>
        <w:t>, the following three cointegration tests were applied: Park’s added variables, Engel–Granger, and Phillips–Ouliaris. As per Gujarati and Porter (2009), once cointegration is confirmed, the Granger representation theorem guarantees that the relationship among the cointegrated series can be expressed as an error correction mechanism (ECM). The ECM equation for this model is presented in Equation (3).</w:t>
      </w:r>
    </w:p>
    <w:p w14:paraId="4A2C8020" w14:textId="483E825D" w:rsidR="008A0ADA" w:rsidRPr="000C3AA3" w:rsidRDefault="008A0ADA" w:rsidP="008A0ADA">
      <w:pPr>
        <w:spacing w:after="200" w:line="360" w:lineRule="auto"/>
        <w:ind w:firstLine="426"/>
        <w:rPr>
          <w:rFonts w:ascii="Times New Roman" w:eastAsiaTheme="minorEastAsia" w:hAnsi="Times New Roman" w:cs="Times New Roman"/>
          <w:iCs/>
          <w:sz w:val="24"/>
          <w:szCs w:val="24"/>
        </w:rPr>
      </w:pPr>
      <m:oMath>
        <m:r>
          <w:rPr>
            <w:rFonts w:ascii="Cambria Math" w:hAnsi="Cambria Math" w:cs="Times New Roman"/>
            <w:sz w:val="21"/>
            <w:szCs w:val="21"/>
          </w:rPr>
          <m:t>∆</m:t>
        </m:r>
        <m:sSub>
          <m:sSubPr>
            <m:ctrlPr>
              <w:rPr>
                <w:rFonts w:ascii="Cambria Math" w:hAnsi="Cambria Math" w:cs="Times New Roman"/>
                <w:i/>
                <w:sz w:val="21"/>
                <w:szCs w:val="21"/>
              </w:rPr>
            </m:ctrlPr>
          </m:sSubPr>
          <m:e>
            <m:func>
              <m:funcPr>
                <m:ctrlPr>
                  <w:rPr>
                    <w:rFonts w:ascii="Cambria Math" w:hAnsi="Cambria Math" w:cs="Times New Roman"/>
                    <w:i/>
                    <w:sz w:val="21"/>
                    <w:szCs w:val="21"/>
                  </w:rPr>
                </m:ctrlPr>
              </m:funcPr>
              <m:fName>
                <m:r>
                  <m:rPr>
                    <m:sty m:val="p"/>
                  </m:rPr>
                  <w:rPr>
                    <w:rFonts w:ascii="Cambria Math" w:hAnsi="Cambria Math" w:cs="Times New Roman"/>
                    <w:sz w:val="21"/>
                    <w:szCs w:val="21"/>
                  </w:rPr>
                  <m:t>ln</m:t>
                </m:r>
              </m:fName>
              <m:e>
                <m:r>
                  <w:rPr>
                    <w:rFonts w:ascii="Cambria Math" w:hAnsi="Cambria Math" w:cs="Times New Roman"/>
                    <w:sz w:val="21"/>
                    <w:szCs w:val="21"/>
                  </w:rPr>
                  <m:t>RCOC</m:t>
                </m:r>
              </m:e>
            </m:func>
          </m:e>
          <m:sub>
            <m:r>
              <w:rPr>
                <w:rFonts w:ascii="Cambria Math" w:hAnsi="Cambria Math" w:cs="Times New Roman"/>
                <w:sz w:val="21"/>
                <w:szCs w:val="21"/>
              </w:rPr>
              <m:t>t</m:t>
            </m:r>
          </m:sub>
        </m:sSub>
        <m:r>
          <w:rPr>
            <w:rFonts w:ascii="Cambria Math" w:hAnsi="Cambria Math" w:cs="Times New Roman"/>
            <w:sz w:val="21"/>
            <w:szCs w:val="21"/>
          </w:rPr>
          <m:t>=α+</m:t>
        </m:r>
        <m:nary>
          <m:naryPr>
            <m:chr m:val="∑"/>
            <m:limLoc m:val="subSup"/>
            <m:ctrlPr>
              <w:rPr>
                <w:rFonts w:ascii="Cambria Math" w:hAnsi="Cambria Math" w:cs="Times New Roman"/>
                <w:i/>
                <w:sz w:val="21"/>
                <w:szCs w:val="21"/>
              </w:rPr>
            </m:ctrlPr>
          </m:naryPr>
          <m:sub>
            <m:r>
              <w:rPr>
                <w:rFonts w:ascii="Cambria Math" w:hAnsi="Cambria Math" w:cs="Times New Roman"/>
                <w:sz w:val="21"/>
                <w:szCs w:val="21"/>
              </w:rPr>
              <m:t>i=1</m:t>
            </m:r>
          </m:sub>
          <m:sup>
            <m:r>
              <w:rPr>
                <w:rFonts w:ascii="Cambria Math" w:hAnsi="Cambria Math" w:cs="Times New Roman"/>
                <w:sz w:val="21"/>
                <w:szCs w:val="21"/>
              </w:rPr>
              <m:t>q</m:t>
            </m:r>
          </m:sup>
          <m:e>
            <m:sSub>
              <m:sSubPr>
                <m:ctrlPr>
                  <w:rPr>
                    <w:rFonts w:ascii="Cambria Math" w:hAnsi="Cambria Math" w:cs="Times New Roman"/>
                    <w:i/>
                    <w:sz w:val="21"/>
                    <w:szCs w:val="21"/>
                  </w:rPr>
                </m:ctrlPr>
              </m:sSubPr>
              <m:e>
                <m:r>
                  <w:rPr>
                    <w:rFonts w:ascii="Cambria Math" w:hAnsi="Cambria Math" w:cs="Times New Roman"/>
                    <w:sz w:val="21"/>
                    <w:szCs w:val="21"/>
                  </w:rPr>
                  <m:t>ϑ</m:t>
                </m:r>
              </m:e>
              <m:sub>
                <m:r>
                  <w:rPr>
                    <w:rFonts w:ascii="Cambria Math" w:hAnsi="Cambria Math" w:cs="Times New Roman"/>
                    <w:sz w:val="21"/>
                    <w:szCs w:val="21"/>
                  </w:rPr>
                  <m:t>i</m:t>
                </m:r>
              </m:sub>
            </m:sSub>
            <m:r>
              <w:rPr>
                <w:rFonts w:ascii="Cambria Math" w:hAnsi="Cambria Math" w:cs="Times New Roman"/>
                <w:sz w:val="21"/>
                <w:szCs w:val="21"/>
              </w:rPr>
              <m:t>∆</m:t>
            </m:r>
            <m:sSub>
              <m:sSubPr>
                <m:ctrlPr>
                  <w:rPr>
                    <w:rFonts w:ascii="Cambria Math" w:hAnsi="Cambria Math" w:cs="Times New Roman"/>
                    <w:i/>
                    <w:sz w:val="21"/>
                    <w:szCs w:val="21"/>
                  </w:rPr>
                </m:ctrlPr>
              </m:sSubPr>
              <m:e>
                <m:func>
                  <m:funcPr>
                    <m:ctrlPr>
                      <w:rPr>
                        <w:rFonts w:ascii="Cambria Math" w:hAnsi="Cambria Math" w:cs="Times New Roman"/>
                        <w:i/>
                        <w:sz w:val="21"/>
                        <w:szCs w:val="21"/>
                      </w:rPr>
                    </m:ctrlPr>
                  </m:funcPr>
                  <m:fName>
                    <m:r>
                      <m:rPr>
                        <m:sty m:val="p"/>
                      </m:rPr>
                      <w:rPr>
                        <w:rFonts w:ascii="Cambria Math" w:hAnsi="Cambria Math" w:cs="Times New Roman"/>
                        <w:sz w:val="21"/>
                        <w:szCs w:val="21"/>
                      </w:rPr>
                      <m:t>ln</m:t>
                    </m:r>
                  </m:fName>
                  <m:e>
                    <m:r>
                      <w:rPr>
                        <w:rFonts w:ascii="Cambria Math" w:hAnsi="Cambria Math" w:cs="Times New Roman"/>
                        <w:sz w:val="21"/>
                        <w:szCs w:val="21"/>
                      </w:rPr>
                      <m:t>RCOC</m:t>
                    </m:r>
                  </m:e>
                </m:func>
              </m:e>
              <m:sub>
                <m:r>
                  <w:rPr>
                    <w:rFonts w:ascii="Cambria Math" w:hAnsi="Cambria Math" w:cs="Times New Roman"/>
                    <w:sz w:val="21"/>
                    <w:szCs w:val="21"/>
                  </w:rPr>
                  <m:t>t-i</m:t>
                </m:r>
              </m:sub>
            </m:sSub>
          </m:e>
        </m:nary>
        <m:r>
          <w:rPr>
            <w:rFonts w:ascii="Cambria Math" w:hAnsi="Cambria Math" w:cs="Times New Roman"/>
            <w:sz w:val="21"/>
            <w:szCs w:val="21"/>
          </w:rPr>
          <m:t>+</m:t>
        </m:r>
        <m:nary>
          <m:naryPr>
            <m:chr m:val="∑"/>
            <m:limLoc m:val="subSup"/>
            <m:ctrlPr>
              <w:rPr>
                <w:rFonts w:ascii="Cambria Math" w:hAnsi="Cambria Math" w:cs="Times New Roman"/>
                <w:i/>
                <w:sz w:val="21"/>
                <w:szCs w:val="21"/>
              </w:rPr>
            </m:ctrlPr>
          </m:naryPr>
          <m:sub>
            <m:r>
              <w:rPr>
                <w:rFonts w:ascii="Cambria Math" w:hAnsi="Cambria Math" w:cs="Times New Roman"/>
                <w:sz w:val="21"/>
                <w:szCs w:val="21"/>
              </w:rPr>
              <m:t>i=0</m:t>
            </m:r>
          </m:sub>
          <m:sup>
            <m:r>
              <w:rPr>
                <w:rFonts w:ascii="Cambria Math" w:hAnsi="Cambria Math" w:cs="Times New Roman"/>
                <w:sz w:val="21"/>
                <w:szCs w:val="21"/>
              </w:rPr>
              <m:t>q</m:t>
            </m:r>
          </m:sup>
          <m:e>
            <m:sSub>
              <m:sSubPr>
                <m:ctrlPr>
                  <w:rPr>
                    <w:rFonts w:ascii="Cambria Math" w:hAnsi="Cambria Math" w:cs="Times New Roman"/>
                    <w:i/>
                    <w:sz w:val="21"/>
                    <w:szCs w:val="21"/>
                  </w:rPr>
                </m:ctrlPr>
              </m:sSubPr>
              <m:e>
                <m:r>
                  <w:rPr>
                    <w:rFonts w:ascii="Cambria Math" w:hAnsi="Cambria Math" w:cs="Times New Roman"/>
                    <w:sz w:val="21"/>
                    <w:szCs w:val="21"/>
                  </w:rPr>
                  <m:t>φ</m:t>
                </m:r>
              </m:e>
              <m:sub>
                <m:r>
                  <w:rPr>
                    <w:rFonts w:ascii="Cambria Math" w:hAnsi="Cambria Math" w:cs="Times New Roman"/>
                    <w:sz w:val="21"/>
                    <w:szCs w:val="21"/>
                  </w:rPr>
                  <m:t>i</m:t>
                </m:r>
              </m:sub>
            </m:sSub>
            <m:r>
              <w:rPr>
                <w:rFonts w:ascii="Cambria Math" w:hAnsi="Cambria Math" w:cs="Times New Roman"/>
                <w:sz w:val="21"/>
                <w:szCs w:val="21"/>
              </w:rPr>
              <m:t>∆</m:t>
            </m:r>
            <m:sSub>
              <m:sSubPr>
                <m:ctrlPr>
                  <w:rPr>
                    <w:rFonts w:ascii="Cambria Math" w:hAnsi="Cambria Math" w:cs="Times New Roman"/>
                    <w:i/>
                    <w:sz w:val="21"/>
                    <w:szCs w:val="21"/>
                  </w:rPr>
                </m:ctrlPr>
              </m:sSubPr>
              <m:e>
                <m:func>
                  <m:funcPr>
                    <m:ctrlPr>
                      <w:rPr>
                        <w:rFonts w:ascii="Cambria Math" w:hAnsi="Cambria Math" w:cs="Times New Roman"/>
                        <w:i/>
                        <w:sz w:val="21"/>
                        <w:szCs w:val="21"/>
                      </w:rPr>
                    </m:ctrlPr>
                  </m:funcPr>
                  <m:fName>
                    <m:r>
                      <m:rPr>
                        <m:sty m:val="p"/>
                      </m:rPr>
                      <w:rPr>
                        <w:rFonts w:ascii="Cambria Math" w:hAnsi="Cambria Math" w:cs="Times New Roman"/>
                        <w:sz w:val="21"/>
                        <w:szCs w:val="21"/>
                      </w:rPr>
                      <m:t>ln</m:t>
                    </m:r>
                  </m:fName>
                  <m:e>
                    <m:r>
                      <w:rPr>
                        <w:rFonts w:ascii="Cambria Math" w:hAnsi="Cambria Math" w:cs="Times New Roman"/>
                        <w:sz w:val="21"/>
                        <w:szCs w:val="21"/>
                      </w:rPr>
                      <m:t>V</m:t>
                    </m:r>
                  </m:e>
                </m:func>
              </m:e>
              <m:sub>
                <m:r>
                  <w:rPr>
                    <w:rFonts w:ascii="Cambria Math" w:hAnsi="Cambria Math" w:cs="Times New Roman"/>
                    <w:sz w:val="21"/>
                    <w:szCs w:val="21"/>
                  </w:rPr>
                  <m:t>t-i</m:t>
                </m:r>
              </m:sub>
            </m:sSub>
          </m:e>
        </m:nary>
        <m:r>
          <w:rPr>
            <w:rFonts w:ascii="Cambria Math" w:hAnsi="Cambria Math" w:cs="Times New Roman"/>
            <w:sz w:val="21"/>
            <w:szCs w:val="21"/>
          </w:rPr>
          <m:t>+</m:t>
        </m:r>
        <m:nary>
          <m:naryPr>
            <m:chr m:val="∑"/>
            <m:limLoc m:val="subSup"/>
            <m:ctrlPr>
              <w:rPr>
                <w:rFonts w:ascii="Cambria Math" w:eastAsiaTheme="minorEastAsia" w:hAnsi="Cambria Math" w:cs="Times New Roman"/>
                <w:i/>
                <w:iCs/>
                <w:sz w:val="21"/>
                <w:szCs w:val="21"/>
              </w:rPr>
            </m:ctrlPr>
          </m:naryPr>
          <m:sub>
            <m:r>
              <w:rPr>
                <w:rFonts w:ascii="Cambria Math" w:eastAsiaTheme="minorEastAsia" w:hAnsi="Cambria Math" w:cs="Times New Roman"/>
                <w:sz w:val="21"/>
                <w:szCs w:val="21"/>
              </w:rPr>
              <m:t>i=0</m:t>
            </m:r>
          </m:sub>
          <m:sup>
            <m:r>
              <w:rPr>
                <w:rFonts w:ascii="Cambria Math" w:eastAsiaTheme="minorEastAsia" w:hAnsi="Cambria Math" w:cs="Times New Roman"/>
                <w:sz w:val="21"/>
                <w:szCs w:val="21"/>
              </w:rPr>
              <m:t>q</m:t>
            </m:r>
          </m:sup>
          <m:e>
            <m:sSub>
              <m:sSubPr>
                <m:ctrlPr>
                  <w:rPr>
                    <w:rFonts w:ascii="Cambria Math" w:eastAsiaTheme="minorEastAsia" w:hAnsi="Cambria Math" w:cs="Times New Roman"/>
                    <w:i/>
                    <w:sz w:val="21"/>
                    <w:szCs w:val="21"/>
                  </w:rPr>
                </m:ctrlPr>
              </m:sSubPr>
              <m:e>
                <m:r>
                  <w:rPr>
                    <w:rFonts w:ascii="Cambria Math" w:eastAsiaTheme="minorEastAsia" w:hAnsi="Cambria Math" w:cs="Times New Roman"/>
                    <w:sz w:val="21"/>
                    <w:szCs w:val="21"/>
                  </w:rPr>
                  <m:t>ω</m:t>
                </m:r>
              </m:e>
              <m:sub>
                <m:r>
                  <w:rPr>
                    <w:rFonts w:ascii="Cambria Math" w:eastAsiaTheme="minorEastAsia" w:hAnsi="Cambria Math" w:cs="Times New Roman"/>
                    <w:sz w:val="21"/>
                    <w:szCs w:val="21"/>
                  </w:rPr>
                  <m:t>i</m:t>
                </m:r>
              </m:sub>
            </m:sSub>
            <m:r>
              <w:rPr>
                <w:rFonts w:ascii="Cambria Math" w:eastAsiaTheme="minorEastAsia" w:hAnsi="Cambria Math" w:cs="Times New Roman"/>
                <w:sz w:val="21"/>
                <w:szCs w:val="21"/>
              </w:rPr>
              <m:t>∆</m:t>
            </m:r>
            <m:func>
              <m:funcPr>
                <m:ctrlPr>
                  <w:rPr>
                    <w:rFonts w:ascii="Cambria Math" w:eastAsiaTheme="minorEastAsia" w:hAnsi="Cambria Math" w:cs="Times New Roman"/>
                    <w:i/>
                    <w:iCs/>
                    <w:sz w:val="21"/>
                    <w:szCs w:val="21"/>
                  </w:rPr>
                </m:ctrlPr>
              </m:funcPr>
              <m:fName>
                <m:r>
                  <m:rPr>
                    <m:sty m:val="p"/>
                  </m:rPr>
                  <w:rPr>
                    <w:rFonts w:ascii="Cambria Math" w:hAnsi="Cambria Math" w:cs="Times New Roman"/>
                    <w:sz w:val="21"/>
                    <w:szCs w:val="21"/>
                  </w:rPr>
                  <m:t>ln</m:t>
                </m:r>
              </m:fName>
              <m:e>
                <m:sSub>
                  <m:sSubPr>
                    <m:ctrlPr>
                      <w:rPr>
                        <w:rFonts w:ascii="Cambria Math" w:eastAsiaTheme="minorEastAsia" w:hAnsi="Cambria Math" w:cs="Times New Roman"/>
                        <w:i/>
                        <w:iCs/>
                        <w:sz w:val="21"/>
                        <w:szCs w:val="21"/>
                      </w:rPr>
                    </m:ctrlPr>
                  </m:sSubPr>
                  <m:e>
                    <m:r>
                      <w:rPr>
                        <w:rFonts w:ascii="Cambria Math" w:eastAsiaTheme="minorEastAsia" w:hAnsi="Cambria Math" w:cs="Times New Roman"/>
                        <w:sz w:val="21"/>
                        <w:szCs w:val="21"/>
                      </w:rPr>
                      <m:t>Y</m:t>
                    </m:r>
                  </m:e>
                  <m:sub>
                    <m:r>
                      <w:rPr>
                        <w:rFonts w:ascii="Cambria Math" w:eastAsiaTheme="minorEastAsia" w:hAnsi="Cambria Math" w:cs="Times New Roman"/>
                        <w:sz w:val="21"/>
                        <w:szCs w:val="21"/>
                      </w:rPr>
                      <m:t>t-i</m:t>
                    </m:r>
                  </m:sub>
                </m:sSub>
              </m:e>
            </m:func>
          </m:e>
        </m:nary>
        <m:r>
          <w:rPr>
            <w:rFonts w:ascii="Cambria Math" w:eastAsiaTheme="minorEastAsia" w:hAnsi="Cambria Math" w:cs="Times New Roman"/>
            <w:sz w:val="21"/>
            <w:szCs w:val="21"/>
          </w:rPr>
          <m:t>+λt+</m:t>
        </m:r>
        <m:sSub>
          <m:sSubPr>
            <m:ctrlPr>
              <w:rPr>
                <w:rFonts w:ascii="Cambria Math" w:eastAsiaTheme="minorEastAsia" w:hAnsi="Cambria Math" w:cs="Times New Roman"/>
                <w:i/>
                <w:iCs/>
                <w:sz w:val="21"/>
                <w:szCs w:val="21"/>
              </w:rPr>
            </m:ctrlPr>
          </m:sSubPr>
          <m:e>
            <m:r>
              <w:rPr>
                <w:rFonts w:ascii="Cambria Math" w:eastAsiaTheme="minorEastAsia" w:hAnsi="Cambria Math" w:cs="Times New Roman"/>
                <w:sz w:val="21"/>
                <w:szCs w:val="21"/>
              </w:rPr>
              <m:t>θEC</m:t>
            </m:r>
          </m:e>
          <m:sub>
            <m:r>
              <w:rPr>
                <w:rFonts w:ascii="Cambria Math" w:eastAsiaTheme="minorEastAsia" w:hAnsi="Cambria Math" w:cs="Times New Roman"/>
                <w:sz w:val="21"/>
                <w:szCs w:val="21"/>
              </w:rPr>
              <m:t>t-1</m:t>
            </m:r>
          </m:sub>
        </m:sSub>
        <m:r>
          <w:rPr>
            <w:rFonts w:ascii="Cambria Math" w:eastAsiaTheme="minorEastAsia" w:hAnsi="Cambria Math" w:cs="Times New Roman"/>
            <w:sz w:val="21"/>
            <w:szCs w:val="21"/>
          </w:rPr>
          <m:t>+</m:t>
        </m:r>
        <m:sSub>
          <m:sSubPr>
            <m:ctrlPr>
              <w:rPr>
                <w:rFonts w:ascii="Cambria Math" w:eastAsiaTheme="minorEastAsia" w:hAnsi="Cambria Math" w:cs="Times New Roman"/>
                <w:i/>
                <w:iCs/>
                <w:sz w:val="21"/>
                <w:szCs w:val="21"/>
              </w:rPr>
            </m:ctrlPr>
          </m:sSubPr>
          <m:e>
            <m:r>
              <w:rPr>
                <w:rFonts w:ascii="Cambria Math" w:eastAsiaTheme="minorEastAsia" w:hAnsi="Cambria Math" w:cs="Times New Roman"/>
                <w:sz w:val="21"/>
                <w:szCs w:val="21"/>
              </w:rPr>
              <m:t>ξ</m:t>
            </m:r>
          </m:e>
          <m:sub>
            <m:r>
              <w:rPr>
                <w:rFonts w:ascii="Cambria Math" w:eastAsiaTheme="minorEastAsia" w:hAnsi="Cambria Math" w:cs="Times New Roman"/>
                <w:sz w:val="21"/>
                <w:szCs w:val="21"/>
              </w:rPr>
              <m:t>t</m:t>
            </m:r>
          </m:sub>
        </m:sSub>
      </m:oMath>
      <w:r>
        <w:rPr>
          <w:rFonts w:ascii="Times New Roman" w:eastAsiaTheme="minorEastAsia" w:hAnsi="Times New Roman" w:cs="Times New Roman"/>
          <w:iCs/>
          <w:sz w:val="24"/>
          <w:szCs w:val="24"/>
        </w:rPr>
        <w:t xml:space="preserve">    </w:t>
      </w:r>
      <w:r w:rsidRPr="000C3AA3">
        <w:rPr>
          <w:rFonts w:ascii="Times New Roman" w:eastAsiaTheme="minorEastAsia" w:hAnsi="Times New Roman" w:cs="Times New Roman"/>
          <w:iCs/>
          <w:sz w:val="24"/>
          <w:szCs w:val="24"/>
        </w:rPr>
        <w:t>(3)</w:t>
      </w:r>
    </w:p>
    <w:p w14:paraId="0D0980AC" w14:textId="31B5A976" w:rsidR="00762A65" w:rsidRDefault="00762A65" w:rsidP="007011C6">
      <w:pPr>
        <w:spacing w:after="200" w:line="360" w:lineRule="auto"/>
        <w:ind w:firstLine="426"/>
        <w:jc w:val="both"/>
        <w:rPr>
          <w:rFonts w:ascii="Times New Roman" w:hAnsi="Times New Roman" w:cs="Times New Roman"/>
          <w:sz w:val="24"/>
          <w:szCs w:val="24"/>
          <w:lang w:bidi="en-US"/>
        </w:rPr>
      </w:pPr>
      <w:r w:rsidRPr="00762A65">
        <w:rPr>
          <w:rFonts w:ascii="Times New Roman" w:hAnsi="Times New Roman" w:cs="Times New Roman"/>
          <w:sz w:val="24"/>
          <w:szCs w:val="24"/>
          <w:lang w:bidi="en-US"/>
        </w:rPr>
        <w:t xml:space="preserve">In Equation (3), </w:t>
      </w:r>
      <m:oMath>
        <m:sSub>
          <m:sSubPr>
            <m:ctrlPr>
              <w:rPr>
                <w:rFonts w:ascii="Cambria Math" w:hAnsi="Cambria Math" w:cs="Times New Roman"/>
                <w:i/>
                <w:sz w:val="24"/>
                <w:szCs w:val="24"/>
                <w:lang w:bidi="en-US"/>
              </w:rPr>
            </m:ctrlPr>
          </m:sSubPr>
          <m:e>
            <m:r>
              <w:rPr>
                <w:rFonts w:ascii="Cambria Math" w:hAnsi="Cambria Math" w:cs="Times New Roman"/>
                <w:sz w:val="24"/>
                <w:szCs w:val="24"/>
                <w:lang w:bidi="en-US"/>
              </w:rPr>
              <m:t>EC</m:t>
            </m:r>
          </m:e>
          <m:sub>
            <m:r>
              <w:rPr>
                <w:rFonts w:ascii="Cambria Math" w:hAnsi="Cambria Math" w:cs="Times New Roman"/>
                <w:sz w:val="24"/>
                <w:szCs w:val="24"/>
                <w:lang w:bidi="en-US"/>
              </w:rPr>
              <m:t>t-1</m:t>
            </m:r>
          </m:sub>
        </m:sSub>
      </m:oMath>
      <w:r w:rsidRPr="00762A65">
        <w:rPr>
          <w:rFonts w:ascii="Times New Roman" w:hAnsi="Times New Roman" w:cs="Times New Roman"/>
          <w:sz w:val="24"/>
          <w:szCs w:val="24"/>
          <w:lang w:bidi="en-US"/>
        </w:rPr>
        <w:t xml:space="preserve"> represents the error correction term, which associated </w:t>
      </w:r>
      <w:r w:rsidR="00EA5E88">
        <w:rPr>
          <w:rFonts w:ascii="Times New Roman" w:hAnsi="Times New Roman" w:cs="Times New Roman"/>
          <w:sz w:val="24"/>
          <w:szCs w:val="24"/>
          <w:lang w:bidi="en-US"/>
        </w:rPr>
        <w:t>parameter</w:t>
      </w:r>
      <w:r w:rsidRPr="00762A65">
        <w:rPr>
          <w:rFonts w:ascii="Times New Roman" w:hAnsi="Times New Roman" w:cs="Times New Roman"/>
          <w:sz w:val="24"/>
          <w:szCs w:val="24"/>
          <w:lang w:bidi="en-US"/>
        </w:rPr>
        <w:t xml:space="preserve"> </w:t>
      </w:r>
      <m:oMath>
        <m:r>
          <w:rPr>
            <w:rFonts w:ascii="Cambria Math" w:hAnsi="Cambria Math" w:cs="Times New Roman"/>
            <w:sz w:val="24"/>
            <w:szCs w:val="24"/>
            <w:lang w:bidi="en-US"/>
          </w:rPr>
          <m:t>θ</m:t>
        </m:r>
      </m:oMath>
      <w:r w:rsidRPr="00762A65">
        <w:rPr>
          <w:rFonts w:ascii="Times New Roman" w:hAnsi="Times New Roman" w:cs="Times New Roman"/>
          <w:sz w:val="24"/>
          <w:szCs w:val="24"/>
          <w:lang w:bidi="en-US"/>
        </w:rPr>
        <w:t xml:space="preserve"> is expected to be negative (Gujarati and Porter</w:t>
      </w:r>
      <w:r w:rsidR="007011C6">
        <w:rPr>
          <w:rFonts w:ascii="Times New Roman" w:hAnsi="Times New Roman" w:cs="Times New Roman"/>
          <w:sz w:val="24"/>
          <w:szCs w:val="24"/>
          <w:lang w:bidi="en-US"/>
        </w:rPr>
        <w:t>,</w:t>
      </w:r>
      <w:r w:rsidRPr="00762A65">
        <w:rPr>
          <w:rFonts w:ascii="Times New Roman" w:hAnsi="Times New Roman" w:cs="Times New Roman"/>
          <w:sz w:val="24"/>
          <w:szCs w:val="24"/>
          <w:lang w:bidi="en-US"/>
        </w:rPr>
        <w:t xml:space="preserve"> 2009). It is important to note that the ECM equation considers a trend and a constant given that Equation (2) contains a trend and a quadratic trend. The term </w:t>
      </w:r>
      <m:oMath>
        <m:sSub>
          <m:sSubPr>
            <m:ctrlPr>
              <w:rPr>
                <w:rFonts w:ascii="Cambria Math" w:hAnsi="Cambria Math" w:cs="Times New Roman"/>
                <w:i/>
                <w:sz w:val="24"/>
                <w:szCs w:val="24"/>
                <w:lang w:bidi="en-US"/>
              </w:rPr>
            </m:ctrlPr>
          </m:sSubPr>
          <m:e>
            <m:r>
              <w:rPr>
                <w:rFonts w:ascii="Cambria Math" w:hAnsi="Cambria Math" w:cs="Times New Roman"/>
                <w:sz w:val="24"/>
                <w:szCs w:val="24"/>
                <w:lang w:bidi="en-US"/>
              </w:rPr>
              <m:t>EC</m:t>
            </m:r>
          </m:e>
          <m:sub>
            <m:r>
              <w:rPr>
                <w:rFonts w:ascii="Cambria Math" w:hAnsi="Cambria Math" w:cs="Times New Roman"/>
                <w:sz w:val="24"/>
                <w:szCs w:val="24"/>
                <w:lang w:bidi="en-US"/>
              </w:rPr>
              <m:t>t</m:t>
            </m:r>
          </m:sub>
        </m:sSub>
      </m:oMath>
      <w:r w:rsidRPr="00762A65">
        <w:rPr>
          <w:rFonts w:ascii="Times New Roman" w:hAnsi="Times New Roman" w:cs="Times New Roman"/>
          <w:i/>
          <w:sz w:val="24"/>
          <w:szCs w:val="24"/>
          <w:lang w:bidi="en-US"/>
        </w:rPr>
        <w:t>,</w:t>
      </w:r>
      <w:r w:rsidRPr="00762A65">
        <w:rPr>
          <w:rFonts w:ascii="Times New Roman" w:hAnsi="Times New Roman" w:cs="Times New Roman"/>
          <w:sz w:val="24"/>
          <w:szCs w:val="24"/>
          <w:lang w:bidi="en-US"/>
        </w:rPr>
        <w:t xml:space="preserve"> following Masih and Masih (1996), is computed as shown in Equation (4). </w:t>
      </w:r>
    </w:p>
    <w:p w14:paraId="6C9359AA" w14:textId="69D7A06D" w:rsidR="008A0ADA" w:rsidRPr="000C3AA3" w:rsidRDefault="00000000" w:rsidP="008A0ADA">
      <w:pPr>
        <w:spacing w:after="200" w:line="360" w:lineRule="auto"/>
        <w:ind w:firstLine="426"/>
        <w:rPr>
          <w:rFonts w:ascii="Times New Roman" w:eastAsiaTheme="minorEastAsia" w:hAnsi="Times New Roman" w:cs="Times New Roman"/>
          <w:sz w:val="24"/>
          <w:szCs w:val="24"/>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EC</m:t>
            </m:r>
          </m:e>
          <m:sub>
            <m:r>
              <w:rPr>
                <w:rFonts w:ascii="Cambria Math" w:hAnsi="Cambria Math" w:cs="Times New Roman"/>
                <w:sz w:val="24"/>
                <w:szCs w:val="24"/>
              </w:rPr>
              <m:t>t</m:t>
            </m:r>
          </m:sub>
        </m:sSub>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sSub>
              <m:sSubPr>
                <m:ctrlPr>
                  <w:rPr>
                    <w:rFonts w:ascii="Cambria Math" w:hAnsi="Cambria Math" w:cs="Times New Roman"/>
                    <w:i/>
                    <w:sz w:val="24"/>
                    <w:szCs w:val="24"/>
                  </w:rPr>
                </m:ctrlPr>
              </m:sSubPr>
              <m:e>
                <m:r>
                  <w:rPr>
                    <w:rFonts w:ascii="Cambria Math" w:hAnsi="Cambria Math" w:cs="Times New Roman"/>
                    <w:sz w:val="24"/>
                    <w:szCs w:val="24"/>
                  </w:rPr>
                  <m:t>RCOC</m:t>
                </m:r>
              </m:e>
              <m:sub>
                <m:r>
                  <w:rPr>
                    <w:rFonts w:ascii="Cambria Math" w:hAnsi="Cambria Math" w:cs="Times New Roman"/>
                    <w:sz w:val="24"/>
                    <w:szCs w:val="24"/>
                  </w:rPr>
                  <m:t>t</m:t>
                </m:r>
              </m:sub>
            </m:sSub>
          </m:e>
        </m:func>
        <m:r>
          <w:rPr>
            <w:rFonts w:ascii="Cambria Math" w:hAnsi="Cambria Math" w:cs="Times New Roman"/>
            <w:sz w:val="24"/>
            <w:szCs w:val="24"/>
          </w:rPr>
          <m:t>-</m:t>
        </m:r>
        <m:sSup>
          <m:sSupPr>
            <m:ctrlPr>
              <w:rPr>
                <w:rFonts w:ascii="Cambria Math" w:hAnsi="Cambria Math" w:cs="Times New Roman"/>
                <w:iCs/>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m:t>
            </m:r>
          </m:sup>
        </m:sSup>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t</m:t>
            </m:r>
          </m:sub>
        </m:sSub>
      </m:oMath>
      <w:r w:rsidR="008A0ADA" w:rsidRPr="000C3AA3">
        <w:rPr>
          <w:rFonts w:ascii="Times New Roman" w:eastAsiaTheme="minorEastAsia" w:hAnsi="Times New Roman" w:cs="Times New Roman"/>
          <w:sz w:val="24"/>
          <w:szCs w:val="24"/>
        </w:rPr>
        <w:t xml:space="preserve">                                                                                                         (4)</w:t>
      </w:r>
    </w:p>
    <w:p w14:paraId="720E14D0" w14:textId="77777777" w:rsidR="00762A65" w:rsidRDefault="00762A65" w:rsidP="008A0ADA">
      <w:pPr>
        <w:spacing w:line="360" w:lineRule="auto"/>
        <w:ind w:firstLine="425"/>
        <w:jc w:val="both"/>
        <w:rPr>
          <w:rFonts w:ascii="Times New Roman" w:hAnsi="Times New Roman" w:cs="Times New Roman"/>
          <w:sz w:val="24"/>
          <w:szCs w:val="24"/>
          <w:lang w:bidi="en-US"/>
        </w:rPr>
      </w:pPr>
      <w:r w:rsidRPr="00762A65">
        <w:rPr>
          <w:rFonts w:ascii="Times New Roman" w:hAnsi="Times New Roman" w:cs="Times New Roman"/>
          <w:sz w:val="24"/>
          <w:szCs w:val="24"/>
          <w:lang w:bidi="en-US"/>
        </w:rPr>
        <w:t xml:space="preserve">Equation (3) was computed allowing six lags, and the variables that were not statistically significant at the 5% level were eliminated from the ECM equation by using the unidirectional backwards method. </w:t>
      </w:r>
    </w:p>
    <w:p w14:paraId="41A78922" w14:textId="2EADD4B6" w:rsidR="008A0ADA" w:rsidRPr="008A0ADA" w:rsidRDefault="008A0ADA" w:rsidP="00EA5E88">
      <w:pPr>
        <w:pStyle w:val="Prrafodelista"/>
        <w:numPr>
          <w:ilvl w:val="0"/>
          <w:numId w:val="1"/>
        </w:numPr>
        <w:spacing w:line="360" w:lineRule="auto"/>
        <w:ind w:left="426" w:hanging="426"/>
        <w:jc w:val="both"/>
        <w:rPr>
          <w:rFonts w:ascii="Times New Roman" w:hAnsi="Times New Roman" w:cs="Times New Roman"/>
          <w:b/>
          <w:sz w:val="24"/>
          <w:szCs w:val="24"/>
          <w:lang w:bidi="en-US"/>
        </w:rPr>
      </w:pPr>
      <w:r w:rsidRPr="008A0ADA">
        <w:rPr>
          <w:rFonts w:ascii="Times New Roman" w:hAnsi="Times New Roman" w:cs="Times New Roman"/>
          <w:b/>
          <w:sz w:val="24"/>
          <w:szCs w:val="24"/>
          <w:lang w:bidi="en-US"/>
        </w:rPr>
        <w:t>Econometric Results</w:t>
      </w:r>
    </w:p>
    <w:p w14:paraId="5344BA56" w14:textId="77777777" w:rsidR="008A0ADA" w:rsidRPr="008A0ADA" w:rsidRDefault="008A0ADA" w:rsidP="008A0ADA">
      <w:pPr>
        <w:spacing w:line="360" w:lineRule="auto"/>
        <w:jc w:val="both"/>
        <w:rPr>
          <w:rFonts w:ascii="Times New Roman" w:hAnsi="Times New Roman" w:cs="Times New Roman"/>
          <w:sz w:val="24"/>
          <w:szCs w:val="24"/>
          <w:lang w:bidi="en-US"/>
        </w:rPr>
      </w:pPr>
      <w:r w:rsidRPr="008A0ADA">
        <w:rPr>
          <w:rFonts w:ascii="Times New Roman" w:hAnsi="Times New Roman" w:cs="Times New Roman"/>
          <w:sz w:val="24"/>
          <w:szCs w:val="24"/>
          <w:lang w:bidi="en-US"/>
        </w:rPr>
        <w:t xml:space="preserve">A DOLS model was estimated to evaluate the impact of international visitors on the RCOC. The cointegrating vector that resulted from applying such a methodology is presented in Table 2. </w:t>
      </w:r>
    </w:p>
    <w:p w14:paraId="0D4CB41E" w14:textId="574B41FB" w:rsidR="00EA5E88" w:rsidRPr="000C3AA3" w:rsidRDefault="00EA5E88" w:rsidP="00EA5E88">
      <w:pPr>
        <w:autoSpaceDE w:val="0"/>
        <w:autoSpaceDN w:val="0"/>
        <w:adjustRightInd w:val="0"/>
        <w:spacing w:after="200" w:line="240" w:lineRule="auto"/>
        <w:rPr>
          <w:rFonts w:ascii="Times New Roman" w:hAnsi="Times New Roman" w:cs="Times New Roman"/>
          <w:kern w:val="0"/>
        </w:rPr>
      </w:pPr>
      <w:r w:rsidRPr="000C3AA3">
        <w:rPr>
          <w:rFonts w:ascii="Times New Roman" w:hAnsi="Times New Roman" w:cs="Times New Roman"/>
          <w:kern w:val="0"/>
        </w:rPr>
        <w:lastRenderedPageBreak/>
        <w:t>Table 2. Dynamic OLS long-run coefficients</w:t>
      </w:r>
      <w:r>
        <w:rPr>
          <w:rFonts w:ascii="Times New Roman" w:hAnsi="Times New Roman" w:cs="Times New Roman"/>
          <w:kern w:val="0"/>
        </w:rPr>
        <w:t>.</w:t>
      </w:r>
      <w:r w:rsidRPr="000C3AA3">
        <w:rPr>
          <w:rFonts w:ascii="Times New Roman" w:hAnsi="Times New Roman" w:cs="Times New Roman"/>
          <w:kern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2"/>
        <w:gridCol w:w="1418"/>
        <w:gridCol w:w="1474"/>
      </w:tblGrid>
      <w:tr w:rsidR="00EA5E88" w:rsidRPr="000C3AA3" w14:paraId="5F9E1815" w14:textId="77777777" w:rsidTr="00CE51A8">
        <w:trPr>
          <w:trHeight w:val="411"/>
          <w:jc w:val="center"/>
        </w:trPr>
        <w:tc>
          <w:tcPr>
            <w:tcW w:w="1502" w:type="dxa"/>
            <w:tcBorders>
              <w:left w:val="nil"/>
              <w:bottom w:val="single" w:sz="4" w:space="0" w:color="auto"/>
              <w:right w:val="nil"/>
            </w:tcBorders>
            <w:vAlign w:val="center"/>
          </w:tcPr>
          <w:p w14:paraId="52A6A6DC" w14:textId="77777777" w:rsidR="00EA5E88" w:rsidRPr="000C3AA3" w:rsidRDefault="00EA5E88" w:rsidP="00CE51A8">
            <w:pPr>
              <w:autoSpaceDE w:val="0"/>
              <w:autoSpaceDN w:val="0"/>
              <w:adjustRightInd w:val="0"/>
              <w:spacing w:after="0" w:line="240" w:lineRule="auto"/>
              <w:jc w:val="center"/>
              <w:rPr>
                <w:rFonts w:ascii="Times New Roman" w:hAnsi="Times New Roman" w:cs="Times New Roman"/>
                <w:color w:val="000000"/>
                <w:kern w:val="0"/>
              </w:rPr>
            </w:pPr>
            <w:r w:rsidRPr="000C3AA3">
              <w:rPr>
                <w:rFonts w:ascii="Times New Roman" w:hAnsi="Times New Roman" w:cs="Times New Roman"/>
                <w:color w:val="000000"/>
                <w:kern w:val="0"/>
              </w:rPr>
              <w:t>Variables</w:t>
            </w:r>
          </w:p>
        </w:tc>
        <w:tc>
          <w:tcPr>
            <w:tcW w:w="1418" w:type="dxa"/>
            <w:tcBorders>
              <w:left w:val="nil"/>
              <w:bottom w:val="single" w:sz="4" w:space="0" w:color="auto"/>
              <w:right w:val="nil"/>
            </w:tcBorders>
            <w:vAlign w:val="center"/>
          </w:tcPr>
          <w:p w14:paraId="5E5C1618" w14:textId="77777777" w:rsidR="00EA5E88" w:rsidRPr="000C3AA3" w:rsidRDefault="00EA5E88" w:rsidP="00CE51A8">
            <w:pPr>
              <w:autoSpaceDE w:val="0"/>
              <w:autoSpaceDN w:val="0"/>
              <w:adjustRightInd w:val="0"/>
              <w:spacing w:after="0" w:line="240" w:lineRule="auto"/>
              <w:ind w:right="10"/>
              <w:jc w:val="center"/>
              <w:rPr>
                <w:rFonts w:ascii="Times New Roman" w:hAnsi="Times New Roman" w:cs="Times New Roman"/>
                <w:color w:val="000000"/>
                <w:kern w:val="0"/>
              </w:rPr>
            </w:pPr>
            <w:r w:rsidRPr="000C3AA3">
              <w:rPr>
                <w:rFonts w:ascii="Times New Roman" w:hAnsi="Times New Roman" w:cs="Times New Roman"/>
                <w:color w:val="000000"/>
                <w:kern w:val="0"/>
              </w:rPr>
              <w:t>Coefficient</w:t>
            </w:r>
          </w:p>
        </w:tc>
        <w:tc>
          <w:tcPr>
            <w:tcW w:w="1474" w:type="dxa"/>
            <w:tcBorders>
              <w:left w:val="nil"/>
              <w:bottom w:val="single" w:sz="4" w:space="0" w:color="auto"/>
              <w:right w:val="nil"/>
            </w:tcBorders>
            <w:vAlign w:val="center"/>
          </w:tcPr>
          <w:p w14:paraId="0DC87E33" w14:textId="77777777" w:rsidR="00EA5E88" w:rsidRPr="000C3AA3" w:rsidRDefault="00EA5E88" w:rsidP="00CE51A8">
            <w:pPr>
              <w:autoSpaceDE w:val="0"/>
              <w:autoSpaceDN w:val="0"/>
              <w:adjustRightInd w:val="0"/>
              <w:spacing w:after="0" w:line="240" w:lineRule="auto"/>
              <w:ind w:right="10"/>
              <w:jc w:val="center"/>
              <w:rPr>
                <w:rFonts w:ascii="Times New Roman" w:hAnsi="Times New Roman" w:cs="Times New Roman"/>
                <w:color w:val="000000"/>
                <w:kern w:val="0"/>
              </w:rPr>
            </w:pPr>
            <w:r w:rsidRPr="000C3AA3">
              <w:rPr>
                <w:rFonts w:ascii="Times New Roman" w:hAnsi="Times New Roman" w:cs="Times New Roman"/>
                <w:color w:val="000000"/>
                <w:kern w:val="0"/>
              </w:rPr>
              <w:t>t-Statistic</w:t>
            </w:r>
          </w:p>
        </w:tc>
      </w:tr>
      <w:tr w:rsidR="00EA5E88" w:rsidRPr="000C3AA3" w14:paraId="1B7ABE5E" w14:textId="77777777" w:rsidTr="00CE51A8">
        <w:trPr>
          <w:trHeight w:val="344"/>
          <w:jc w:val="center"/>
        </w:trPr>
        <w:tc>
          <w:tcPr>
            <w:tcW w:w="1502" w:type="dxa"/>
            <w:tcBorders>
              <w:left w:val="nil"/>
              <w:bottom w:val="nil"/>
              <w:right w:val="nil"/>
            </w:tcBorders>
            <w:vAlign w:val="center"/>
          </w:tcPr>
          <w:p w14:paraId="4F0EC840" w14:textId="77777777" w:rsidR="00EA5E88" w:rsidRPr="000C3AA3" w:rsidRDefault="00000000" w:rsidP="00CE51A8">
            <w:pPr>
              <w:autoSpaceDE w:val="0"/>
              <w:autoSpaceDN w:val="0"/>
              <w:adjustRightInd w:val="0"/>
              <w:spacing w:after="0" w:line="240" w:lineRule="auto"/>
              <w:jc w:val="center"/>
              <w:rPr>
                <w:rFonts w:ascii="Times New Roman" w:hAnsi="Times New Roman" w:cs="Times New Roman"/>
                <w:color w:val="000000"/>
                <w:kern w:val="0"/>
              </w:rPr>
            </w:pPr>
            <m:oMathPara>
              <m:oMath>
                <m:func>
                  <m:funcPr>
                    <m:ctrlPr>
                      <w:rPr>
                        <w:rFonts w:ascii="Cambria Math" w:hAnsi="Cambria Math" w:cs="Times New Roman"/>
                        <w:i/>
                        <w:color w:val="000000"/>
                        <w:kern w:val="0"/>
                      </w:rPr>
                    </m:ctrlPr>
                  </m:funcPr>
                  <m:fName>
                    <m:r>
                      <m:rPr>
                        <m:sty m:val="p"/>
                      </m:rPr>
                      <w:rPr>
                        <w:rFonts w:ascii="Cambria Math" w:hAnsi="Cambria Math" w:cs="Times New Roman"/>
                        <w:color w:val="000000"/>
                        <w:kern w:val="0"/>
                      </w:rPr>
                      <m:t>ln</m:t>
                    </m:r>
                  </m:fName>
                  <m:e>
                    <m:r>
                      <w:rPr>
                        <w:rFonts w:ascii="Cambria Math" w:hAnsi="Cambria Math" w:cs="Times New Roman"/>
                        <w:color w:val="000000"/>
                        <w:kern w:val="0"/>
                      </w:rPr>
                      <m:t>V</m:t>
                    </m:r>
                  </m:e>
                </m:func>
              </m:oMath>
            </m:oMathPara>
          </w:p>
        </w:tc>
        <w:tc>
          <w:tcPr>
            <w:tcW w:w="1418" w:type="dxa"/>
            <w:tcBorders>
              <w:top w:val="nil"/>
              <w:left w:val="nil"/>
              <w:bottom w:val="nil"/>
              <w:right w:val="nil"/>
            </w:tcBorders>
            <w:vAlign w:val="center"/>
          </w:tcPr>
          <w:p w14:paraId="05252B4D" w14:textId="77777777" w:rsidR="00EA5E88" w:rsidRPr="000C3AA3" w:rsidRDefault="00EA5E88" w:rsidP="00CE51A8">
            <w:pPr>
              <w:autoSpaceDE w:val="0"/>
              <w:autoSpaceDN w:val="0"/>
              <w:adjustRightInd w:val="0"/>
              <w:spacing w:after="0" w:line="240" w:lineRule="auto"/>
              <w:ind w:right="10"/>
              <w:jc w:val="center"/>
              <w:rPr>
                <w:rFonts w:ascii="Times New Roman" w:hAnsi="Times New Roman" w:cs="Times New Roman"/>
                <w:color w:val="000000"/>
                <w:kern w:val="0"/>
              </w:rPr>
            </w:pPr>
            <w:r w:rsidRPr="000C3AA3">
              <w:rPr>
                <w:rFonts w:ascii="Times New Roman" w:hAnsi="Times New Roman" w:cs="Times New Roman"/>
                <w:color w:val="000000"/>
                <w:kern w:val="0"/>
              </w:rPr>
              <w:t>0.1066</w:t>
            </w:r>
          </w:p>
        </w:tc>
        <w:tc>
          <w:tcPr>
            <w:tcW w:w="1474" w:type="dxa"/>
            <w:tcBorders>
              <w:top w:val="nil"/>
              <w:left w:val="nil"/>
              <w:bottom w:val="nil"/>
              <w:right w:val="nil"/>
            </w:tcBorders>
            <w:vAlign w:val="center"/>
          </w:tcPr>
          <w:p w14:paraId="7DFAD999" w14:textId="77777777" w:rsidR="00EA5E88" w:rsidRPr="000C3AA3" w:rsidRDefault="00EA5E88" w:rsidP="00CE51A8">
            <w:pPr>
              <w:autoSpaceDE w:val="0"/>
              <w:autoSpaceDN w:val="0"/>
              <w:adjustRightInd w:val="0"/>
              <w:spacing w:after="0" w:line="240" w:lineRule="auto"/>
              <w:ind w:right="10"/>
              <w:jc w:val="center"/>
              <w:rPr>
                <w:rFonts w:ascii="Times New Roman" w:hAnsi="Times New Roman" w:cs="Times New Roman"/>
                <w:color w:val="000000"/>
                <w:kern w:val="0"/>
              </w:rPr>
            </w:pPr>
            <w:r w:rsidRPr="000C3AA3">
              <w:rPr>
                <w:rFonts w:ascii="Times New Roman" w:hAnsi="Times New Roman" w:cs="Times New Roman"/>
                <w:color w:val="000000"/>
                <w:kern w:val="0"/>
              </w:rPr>
              <w:t>2.2510</w:t>
            </w:r>
            <w:r w:rsidRPr="000C3AA3">
              <w:rPr>
                <w:rFonts w:ascii="Times New Roman" w:hAnsi="Times New Roman" w:cs="Times New Roman"/>
                <w:color w:val="000000"/>
                <w:kern w:val="0"/>
                <w:vertAlign w:val="superscript"/>
              </w:rPr>
              <w:t>**</w:t>
            </w:r>
          </w:p>
        </w:tc>
      </w:tr>
      <w:tr w:rsidR="00EA5E88" w:rsidRPr="000C3AA3" w14:paraId="027A9107" w14:textId="77777777" w:rsidTr="00CE51A8">
        <w:trPr>
          <w:trHeight w:val="344"/>
          <w:jc w:val="center"/>
        </w:trPr>
        <w:tc>
          <w:tcPr>
            <w:tcW w:w="1502" w:type="dxa"/>
            <w:tcBorders>
              <w:top w:val="nil"/>
              <w:left w:val="nil"/>
              <w:bottom w:val="nil"/>
              <w:right w:val="nil"/>
            </w:tcBorders>
            <w:vAlign w:val="center"/>
          </w:tcPr>
          <w:p w14:paraId="4EE5D252" w14:textId="77777777" w:rsidR="00EA5E88" w:rsidRPr="000C3AA3" w:rsidRDefault="00000000" w:rsidP="00CE51A8">
            <w:pPr>
              <w:autoSpaceDE w:val="0"/>
              <w:autoSpaceDN w:val="0"/>
              <w:adjustRightInd w:val="0"/>
              <w:spacing w:after="0" w:line="240" w:lineRule="auto"/>
              <w:jc w:val="center"/>
              <w:rPr>
                <w:rFonts w:ascii="Times New Roman" w:hAnsi="Times New Roman" w:cs="Times New Roman"/>
                <w:color w:val="000000"/>
                <w:kern w:val="0"/>
              </w:rPr>
            </w:pPr>
            <m:oMathPara>
              <m:oMath>
                <m:func>
                  <m:funcPr>
                    <m:ctrlPr>
                      <w:rPr>
                        <w:rFonts w:ascii="Cambria Math" w:hAnsi="Cambria Math" w:cs="Times New Roman"/>
                        <w:i/>
                        <w:color w:val="000000"/>
                        <w:kern w:val="0"/>
                      </w:rPr>
                    </m:ctrlPr>
                  </m:funcPr>
                  <m:fName>
                    <m:r>
                      <m:rPr>
                        <m:sty m:val="p"/>
                      </m:rPr>
                      <w:rPr>
                        <w:rFonts w:ascii="Cambria Math" w:hAnsi="Cambria Math" w:cs="Times New Roman"/>
                        <w:color w:val="000000"/>
                        <w:kern w:val="0"/>
                      </w:rPr>
                      <m:t>ln</m:t>
                    </m:r>
                  </m:fName>
                  <m:e>
                    <m:r>
                      <w:rPr>
                        <w:rFonts w:ascii="Cambria Math" w:hAnsi="Cambria Math" w:cs="Times New Roman"/>
                        <w:color w:val="000000"/>
                        <w:kern w:val="0"/>
                      </w:rPr>
                      <m:t>Y</m:t>
                    </m:r>
                  </m:e>
                </m:func>
              </m:oMath>
            </m:oMathPara>
          </w:p>
        </w:tc>
        <w:tc>
          <w:tcPr>
            <w:tcW w:w="1418" w:type="dxa"/>
            <w:tcBorders>
              <w:top w:val="nil"/>
              <w:left w:val="nil"/>
              <w:bottom w:val="nil"/>
              <w:right w:val="nil"/>
            </w:tcBorders>
            <w:vAlign w:val="center"/>
          </w:tcPr>
          <w:p w14:paraId="61C27A24" w14:textId="77777777" w:rsidR="00EA5E88" w:rsidRPr="000C3AA3" w:rsidRDefault="00EA5E88" w:rsidP="00CE51A8">
            <w:pPr>
              <w:autoSpaceDE w:val="0"/>
              <w:autoSpaceDN w:val="0"/>
              <w:adjustRightInd w:val="0"/>
              <w:spacing w:after="0" w:line="240" w:lineRule="auto"/>
              <w:ind w:right="10"/>
              <w:jc w:val="center"/>
              <w:rPr>
                <w:rFonts w:ascii="Times New Roman" w:hAnsi="Times New Roman" w:cs="Times New Roman"/>
                <w:color w:val="000000"/>
                <w:kern w:val="0"/>
              </w:rPr>
            </w:pPr>
            <w:r w:rsidRPr="000C3AA3">
              <w:rPr>
                <w:rFonts w:ascii="Times New Roman" w:hAnsi="Times New Roman" w:cs="Times New Roman"/>
              </w:rPr>
              <w:t>-2.1516</w:t>
            </w:r>
          </w:p>
        </w:tc>
        <w:tc>
          <w:tcPr>
            <w:tcW w:w="1474" w:type="dxa"/>
            <w:tcBorders>
              <w:top w:val="nil"/>
              <w:left w:val="nil"/>
              <w:bottom w:val="nil"/>
              <w:right w:val="nil"/>
            </w:tcBorders>
            <w:vAlign w:val="center"/>
          </w:tcPr>
          <w:p w14:paraId="7CD4958F" w14:textId="77777777" w:rsidR="00EA5E88" w:rsidRPr="000C3AA3" w:rsidRDefault="00EA5E88" w:rsidP="00CE51A8">
            <w:pPr>
              <w:autoSpaceDE w:val="0"/>
              <w:autoSpaceDN w:val="0"/>
              <w:adjustRightInd w:val="0"/>
              <w:spacing w:after="0" w:line="240" w:lineRule="auto"/>
              <w:ind w:right="10"/>
              <w:jc w:val="center"/>
              <w:rPr>
                <w:rFonts w:ascii="Times New Roman" w:hAnsi="Times New Roman" w:cs="Times New Roman"/>
                <w:color w:val="000000"/>
                <w:kern w:val="0"/>
              </w:rPr>
            </w:pPr>
            <w:r w:rsidRPr="000C3AA3">
              <w:rPr>
                <w:rFonts w:ascii="Times New Roman" w:hAnsi="Times New Roman" w:cs="Times New Roman"/>
                <w:color w:val="000000"/>
                <w:kern w:val="0"/>
              </w:rPr>
              <w:t>-8.0927</w:t>
            </w:r>
            <w:r w:rsidRPr="000C3AA3">
              <w:rPr>
                <w:rFonts w:ascii="Times New Roman" w:hAnsi="Times New Roman" w:cs="Times New Roman"/>
                <w:color w:val="000000"/>
                <w:kern w:val="0"/>
                <w:vertAlign w:val="superscript"/>
              </w:rPr>
              <w:t>***</w:t>
            </w:r>
          </w:p>
        </w:tc>
      </w:tr>
      <w:tr w:rsidR="00EA5E88" w:rsidRPr="000C3AA3" w14:paraId="3F835F0F" w14:textId="77777777" w:rsidTr="00CE51A8">
        <w:trPr>
          <w:trHeight w:val="344"/>
          <w:jc w:val="center"/>
        </w:trPr>
        <w:tc>
          <w:tcPr>
            <w:tcW w:w="1502" w:type="dxa"/>
            <w:tcBorders>
              <w:top w:val="nil"/>
              <w:left w:val="nil"/>
              <w:bottom w:val="nil"/>
              <w:right w:val="nil"/>
            </w:tcBorders>
            <w:vAlign w:val="center"/>
          </w:tcPr>
          <w:p w14:paraId="331A799C" w14:textId="77777777" w:rsidR="00EA5E88" w:rsidRPr="000C3AA3" w:rsidRDefault="00EA5E88" w:rsidP="00CE51A8">
            <w:pPr>
              <w:autoSpaceDE w:val="0"/>
              <w:autoSpaceDN w:val="0"/>
              <w:adjustRightInd w:val="0"/>
              <w:spacing w:after="0" w:line="240" w:lineRule="auto"/>
              <w:jc w:val="center"/>
              <w:rPr>
                <w:rFonts w:ascii="Times New Roman" w:hAnsi="Times New Roman" w:cs="Times New Roman"/>
                <w:iCs/>
                <w:color w:val="000000"/>
                <w:kern w:val="0"/>
              </w:rPr>
            </w:pPr>
            <m:oMathPara>
              <m:oMath>
                <m:r>
                  <m:rPr>
                    <m:sty m:val="p"/>
                  </m:rPr>
                  <w:rPr>
                    <w:rFonts w:ascii="Cambria Math" w:hAnsi="Cambria Math" w:cs="Times New Roman"/>
                    <w:color w:val="000000"/>
                    <w:kern w:val="0"/>
                  </w:rPr>
                  <m:t>Constant</m:t>
                </m:r>
              </m:oMath>
            </m:oMathPara>
          </w:p>
        </w:tc>
        <w:tc>
          <w:tcPr>
            <w:tcW w:w="1418" w:type="dxa"/>
            <w:tcBorders>
              <w:top w:val="nil"/>
              <w:left w:val="nil"/>
              <w:bottom w:val="nil"/>
              <w:right w:val="nil"/>
            </w:tcBorders>
            <w:vAlign w:val="center"/>
          </w:tcPr>
          <w:p w14:paraId="19B814C4" w14:textId="77777777" w:rsidR="00EA5E88" w:rsidRPr="000C3AA3" w:rsidRDefault="00EA5E88" w:rsidP="00CE51A8">
            <w:pPr>
              <w:autoSpaceDE w:val="0"/>
              <w:autoSpaceDN w:val="0"/>
              <w:adjustRightInd w:val="0"/>
              <w:spacing w:after="0" w:line="240" w:lineRule="auto"/>
              <w:ind w:right="10"/>
              <w:jc w:val="center"/>
              <w:rPr>
                <w:rFonts w:ascii="Times New Roman" w:hAnsi="Times New Roman" w:cs="Times New Roman"/>
                <w:color w:val="000000"/>
                <w:kern w:val="0"/>
              </w:rPr>
            </w:pPr>
            <w:r w:rsidRPr="000C3AA3">
              <w:rPr>
                <w:rFonts w:ascii="Times New Roman" w:hAnsi="Times New Roman" w:cs="Times New Roman"/>
                <w:color w:val="000000"/>
                <w:kern w:val="0"/>
              </w:rPr>
              <w:t>36.9087</w:t>
            </w:r>
          </w:p>
        </w:tc>
        <w:tc>
          <w:tcPr>
            <w:tcW w:w="1474" w:type="dxa"/>
            <w:tcBorders>
              <w:top w:val="nil"/>
              <w:left w:val="nil"/>
              <w:bottom w:val="nil"/>
              <w:right w:val="nil"/>
            </w:tcBorders>
            <w:vAlign w:val="center"/>
          </w:tcPr>
          <w:p w14:paraId="46016B6F" w14:textId="77777777" w:rsidR="00EA5E88" w:rsidRPr="000C3AA3" w:rsidRDefault="00EA5E88" w:rsidP="00CE51A8">
            <w:pPr>
              <w:autoSpaceDE w:val="0"/>
              <w:autoSpaceDN w:val="0"/>
              <w:adjustRightInd w:val="0"/>
              <w:spacing w:after="0" w:line="240" w:lineRule="auto"/>
              <w:ind w:right="10"/>
              <w:jc w:val="center"/>
              <w:rPr>
                <w:rFonts w:ascii="Times New Roman" w:hAnsi="Times New Roman" w:cs="Times New Roman"/>
                <w:color w:val="000000"/>
                <w:kern w:val="0"/>
              </w:rPr>
            </w:pPr>
            <w:r w:rsidRPr="000C3AA3">
              <w:rPr>
                <w:rFonts w:ascii="Times New Roman" w:hAnsi="Times New Roman" w:cs="Times New Roman"/>
                <w:color w:val="000000"/>
                <w:kern w:val="0"/>
              </w:rPr>
              <w:t>9.2541</w:t>
            </w:r>
            <w:r w:rsidRPr="000C3AA3">
              <w:rPr>
                <w:rFonts w:ascii="Times New Roman" w:hAnsi="Times New Roman" w:cs="Times New Roman"/>
                <w:color w:val="000000"/>
                <w:kern w:val="0"/>
                <w:vertAlign w:val="superscript"/>
              </w:rPr>
              <w:t>***</w:t>
            </w:r>
          </w:p>
        </w:tc>
      </w:tr>
      <w:tr w:rsidR="00EA5E88" w:rsidRPr="000C3AA3" w14:paraId="172B612D" w14:textId="77777777" w:rsidTr="00CE51A8">
        <w:trPr>
          <w:trHeight w:val="344"/>
          <w:jc w:val="center"/>
        </w:trPr>
        <w:tc>
          <w:tcPr>
            <w:tcW w:w="1502" w:type="dxa"/>
            <w:tcBorders>
              <w:top w:val="nil"/>
              <w:left w:val="nil"/>
              <w:bottom w:val="nil"/>
              <w:right w:val="nil"/>
            </w:tcBorders>
            <w:vAlign w:val="center"/>
          </w:tcPr>
          <w:p w14:paraId="2DE2A535" w14:textId="77777777" w:rsidR="00EA5E88" w:rsidRPr="000C3AA3" w:rsidRDefault="00EA5E88" w:rsidP="00CE51A8">
            <w:pPr>
              <w:autoSpaceDE w:val="0"/>
              <w:autoSpaceDN w:val="0"/>
              <w:adjustRightInd w:val="0"/>
              <w:spacing w:after="0" w:line="240" w:lineRule="auto"/>
              <w:jc w:val="center"/>
              <w:rPr>
                <w:rFonts w:ascii="Times New Roman" w:hAnsi="Times New Roman" w:cs="Times New Roman"/>
                <w:color w:val="000000"/>
                <w:kern w:val="0"/>
              </w:rPr>
            </w:pPr>
            <m:oMathPara>
              <m:oMath>
                <m:r>
                  <w:rPr>
                    <w:rFonts w:ascii="Cambria Math" w:hAnsi="Cambria Math" w:cs="Times New Roman"/>
                    <w:color w:val="000000"/>
                    <w:kern w:val="0"/>
                  </w:rPr>
                  <m:t>t</m:t>
                </m:r>
              </m:oMath>
            </m:oMathPara>
          </w:p>
        </w:tc>
        <w:tc>
          <w:tcPr>
            <w:tcW w:w="1418" w:type="dxa"/>
            <w:tcBorders>
              <w:top w:val="nil"/>
              <w:left w:val="nil"/>
              <w:bottom w:val="nil"/>
              <w:right w:val="nil"/>
            </w:tcBorders>
            <w:vAlign w:val="center"/>
          </w:tcPr>
          <w:p w14:paraId="6AE8A52A" w14:textId="77777777" w:rsidR="00EA5E88" w:rsidRPr="000C3AA3" w:rsidRDefault="00EA5E88" w:rsidP="00CE51A8">
            <w:pPr>
              <w:autoSpaceDE w:val="0"/>
              <w:autoSpaceDN w:val="0"/>
              <w:adjustRightInd w:val="0"/>
              <w:spacing w:after="0" w:line="240" w:lineRule="auto"/>
              <w:ind w:right="10"/>
              <w:jc w:val="center"/>
              <w:rPr>
                <w:rFonts w:ascii="Times New Roman" w:hAnsi="Times New Roman" w:cs="Times New Roman"/>
                <w:color w:val="000000"/>
                <w:kern w:val="0"/>
              </w:rPr>
            </w:pPr>
            <w:r w:rsidRPr="000C3AA3">
              <w:rPr>
                <w:rFonts w:ascii="Times New Roman" w:hAnsi="Times New Roman" w:cs="Times New Roman"/>
                <w:color w:val="000000"/>
                <w:kern w:val="0"/>
              </w:rPr>
              <w:t>-0.0062</w:t>
            </w:r>
          </w:p>
        </w:tc>
        <w:tc>
          <w:tcPr>
            <w:tcW w:w="1474" w:type="dxa"/>
            <w:tcBorders>
              <w:top w:val="nil"/>
              <w:left w:val="nil"/>
              <w:bottom w:val="nil"/>
              <w:right w:val="nil"/>
            </w:tcBorders>
            <w:vAlign w:val="center"/>
          </w:tcPr>
          <w:p w14:paraId="7A151DF6" w14:textId="77777777" w:rsidR="00EA5E88" w:rsidRPr="000C3AA3" w:rsidRDefault="00EA5E88" w:rsidP="00CE51A8">
            <w:pPr>
              <w:autoSpaceDE w:val="0"/>
              <w:autoSpaceDN w:val="0"/>
              <w:adjustRightInd w:val="0"/>
              <w:spacing w:after="0" w:line="240" w:lineRule="auto"/>
              <w:ind w:right="10"/>
              <w:jc w:val="center"/>
              <w:rPr>
                <w:rFonts w:ascii="Times New Roman" w:hAnsi="Times New Roman" w:cs="Times New Roman"/>
                <w:color w:val="000000"/>
                <w:kern w:val="0"/>
              </w:rPr>
            </w:pPr>
            <w:r w:rsidRPr="000C3AA3">
              <w:rPr>
                <w:rFonts w:ascii="Times New Roman" w:hAnsi="Times New Roman" w:cs="Times New Roman"/>
                <w:color w:val="000000"/>
                <w:kern w:val="0"/>
              </w:rPr>
              <w:t>-3.0949</w:t>
            </w:r>
            <w:r w:rsidRPr="000C3AA3">
              <w:rPr>
                <w:rFonts w:ascii="Times New Roman" w:hAnsi="Times New Roman" w:cs="Times New Roman"/>
                <w:color w:val="000000"/>
                <w:kern w:val="0"/>
                <w:vertAlign w:val="superscript"/>
              </w:rPr>
              <w:t>***</w:t>
            </w:r>
          </w:p>
        </w:tc>
      </w:tr>
      <w:tr w:rsidR="00EA5E88" w:rsidRPr="000C3AA3" w14:paraId="725D4757" w14:textId="77777777" w:rsidTr="00CE51A8">
        <w:trPr>
          <w:trHeight w:val="344"/>
          <w:jc w:val="center"/>
        </w:trPr>
        <w:tc>
          <w:tcPr>
            <w:tcW w:w="1502" w:type="dxa"/>
            <w:tcBorders>
              <w:top w:val="nil"/>
              <w:left w:val="nil"/>
              <w:bottom w:val="single" w:sz="4" w:space="0" w:color="auto"/>
              <w:right w:val="nil"/>
            </w:tcBorders>
            <w:vAlign w:val="center"/>
          </w:tcPr>
          <w:p w14:paraId="763BCA18" w14:textId="77777777" w:rsidR="00EA5E88" w:rsidRPr="000C3AA3" w:rsidRDefault="00000000" w:rsidP="00CE51A8">
            <w:pPr>
              <w:autoSpaceDE w:val="0"/>
              <w:autoSpaceDN w:val="0"/>
              <w:adjustRightInd w:val="0"/>
              <w:spacing w:after="0" w:line="240" w:lineRule="auto"/>
              <w:jc w:val="center"/>
              <w:rPr>
                <w:rFonts w:ascii="Times New Roman" w:hAnsi="Times New Roman" w:cs="Times New Roman"/>
                <w:color w:val="000000"/>
                <w:kern w:val="0"/>
              </w:rPr>
            </w:pPr>
            <m:oMathPara>
              <m:oMath>
                <m:sSup>
                  <m:sSupPr>
                    <m:ctrlPr>
                      <w:rPr>
                        <w:rFonts w:ascii="Cambria Math" w:hAnsi="Cambria Math" w:cs="Times New Roman"/>
                        <w:i/>
                        <w:color w:val="000000"/>
                        <w:kern w:val="0"/>
                      </w:rPr>
                    </m:ctrlPr>
                  </m:sSupPr>
                  <m:e>
                    <m:r>
                      <w:rPr>
                        <w:rFonts w:ascii="Cambria Math" w:hAnsi="Cambria Math" w:cs="Times New Roman"/>
                        <w:color w:val="000000"/>
                        <w:kern w:val="0"/>
                      </w:rPr>
                      <m:t>t</m:t>
                    </m:r>
                  </m:e>
                  <m:sup>
                    <m:r>
                      <w:rPr>
                        <w:rFonts w:ascii="Cambria Math" w:hAnsi="Cambria Math" w:cs="Times New Roman"/>
                        <w:color w:val="000000"/>
                        <w:kern w:val="0"/>
                      </w:rPr>
                      <m:t>2</m:t>
                    </m:r>
                  </m:sup>
                </m:sSup>
              </m:oMath>
            </m:oMathPara>
          </w:p>
        </w:tc>
        <w:tc>
          <w:tcPr>
            <w:tcW w:w="1418" w:type="dxa"/>
            <w:tcBorders>
              <w:top w:val="nil"/>
              <w:left w:val="nil"/>
              <w:bottom w:val="single" w:sz="4" w:space="0" w:color="auto"/>
              <w:right w:val="nil"/>
            </w:tcBorders>
            <w:vAlign w:val="center"/>
          </w:tcPr>
          <w:p w14:paraId="6EC4F73F" w14:textId="77777777" w:rsidR="00EA5E88" w:rsidRPr="000C3AA3" w:rsidRDefault="00EA5E88" w:rsidP="00CE51A8">
            <w:pPr>
              <w:autoSpaceDE w:val="0"/>
              <w:autoSpaceDN w:val="0"/>
              <w:adjustRightInd w:val="0"/>
              <w:spacing w:after="0" w:line="240" w:lineRule="auto"/>
              <w:ind w:right="10"/>
              <w:jc w:val="center"/>
              <w:rPr>
                <w:rFonts w:ascii="Times New Roman" w:hAnsi="Times New Roman" w:cs="Times New Roman"/>
                <w:color w:val="000000"/>
                <w:kern w:val="0"/>
              </w:rPr>
            </w:pPr>
            <w:r w:rsidRPr="000C3AA3">
              <w:rPr>
                <w:rFonts w:ascii="Times New Roman" w:hAnsi="Times New Roman" w:cs="Times New Roman"/>
                <w:color w:val="000000"/>
                <w:kern w:val="0"/>
              </w:rPr>
              <w:t>0.0003</w:t>
            </w:r>
          </w:p>
        </w:tc>
        <w:tc>
          <w:tcPr>
            <w:tcW w:w="1474" w:type="dxa"/>
            <w:tcBorders>
              <w:top w:val="nil"/>
              <w:left w:val="nil"/>
              <w:bottom w:val="single" w:sz="4" w:space="0" w:color="auto"/>
              <w:right w:val="nil"/>
            </w:tcBorders>
            <w:vAlign w:val="center"/>
          </w:tcPr>
          <w:p w14:paraId="154E27E5" w14:textId="77777777" w:rsidR="00EA5E88" w:rsidRPr="000C3AA3" w:rsidRDefault="00EA5E88" w:rsidP="00CE51A8">
            <w:pPr>
              <w:autoSpaceDE w:val="0"/>
              <w:autoSpaceDN w:val="0"/>
              <w:adjustRightInd w:val="0"/>
              <w:spacing w:after="0" w:line="240" w:lineRule="auto"/>
              <w:ind w:right="10"/>
              <w:jc w:val="center"/>
              <w:rPr>
                <w:rFonts w:ascii="Times New Roman" w:hAnsi="Times New Roman" w:cs="Times New Roman"/>
                <w:color w:val="000000"/>
                <w:kern w:val="0"/>
              </w:rPr>
            </w:pPr>
            <w:r w:rsidRPr="000C3AA3">
              <w:rPr>
                <w:rFonts w:ascii="Times New Roman" w:hAnsi="Times New Roman" w:cs="Times New Roman"/>
                <w:color w:val="000000"/>
                <w:kern w:val="0"/>
              </w:rPr>
              <w:t>26.9357</w:t>
            </w:r>
            <w:r w:rsidRPr="000C3AA3">
              <w:rPr>
                <w:rFonts w:ascii="Times New Roman" w:hAnsi="Times New Roman" w:cs="Times New Roman"/>
                <w:color w:val="000000"/>
                <w:kern w:val="0"/>
                <w:vertAlign w:val="superscript"/>
              </w:rPr>
              <w:t>***</w:t>
            </w:r>
          </w:p>
        </w:tc>
      </w:tr>
    </w:tbl>
    <w:p w14:paraId="7F86DBEC" w14:textId="77777777" w:rsidR="00EA5E88" w:rsidRPr="000C3AA3" w:rsidRDefault="00EA5E88" w:rsidP="00EA5E88">
      <w:pPr>
        <w:spacing w:after="200" w:line="240" w:lineRule="auto"/>
        <w:jc w:val="both"/>
        <w:rPr>
          <w:rFonts w:ascii="Times New Roman" w:hAnsi="Times New Roman" w:cs="Times New Roman"/>
          <w:kern w:val="0"/>
          <w:sz w:val="20"/>
          <w:szCs w:val="20"/>
        </w:rPr>
      </w:pPr>
      <w:r w:rsidRPr="000C3AA3">
        <w:rPr>
          <w:rFonts w:ascii="Times New Roman" w:hAnsi="Times New Roman" w:cs="Times New Roman"/>
          <w:kern w:val="0"/>
          <w:sz w:val="20"/>
          <w:szCs w:val="20"/>
        </w:rPr>
        <w:t xml:space="preserve">Note: </w:t>
      </w:r>
      <m:oMath>
        <m:r>
          <m:rPr>
            <m:sty m:val="p"/>
          </m:rPr>
          <w:rPr>
            <w:rFonts w:ascii="Cambria Math" w:hAnsi="Cambria Math" w:cs="Times New Roman"/>
            <w:kern w:val="0"/>
            <w:sz w:val="20"/>
            <w:szCs w:val="20"/>
          </w:rPr>
          <m:t>Leads</m:t>
        </m:r>
        <m:r>
          <w:rPr>
            <w:rFonts w:ascii="Cambria Math" w:hAnsi="Cambria Math" w:cs="Times New Roman"/>
            <w:kern w:val="0"/>
            <w:sz w:val="20"/>
            <w:szCs w:val="20"/>
          </w:rPr>
          <m:t xml:space="preserve"> = 0</m:t>
        </m:r>
      </m:oMath>
      <w:r w:rsidRPr="000C3AA3">
        <w:rPr>
          <w:rFonts w:ascii="Times New Roman" w:hAnsi="Times New Roman" w:cs="Times New Roman"/>
          <w:kern w:val="0"/>
          <w:sz w:val="20"/>
          <w:szCs w:val="20"/>
        </w:rPr>
        <w:t xml:space="preserve">, </w:t>
      </w:r>
      <m:oMath>
        <m:r>
          <m:rPr>
            <m:sty m:val="p"/>
          </m:rPr>
          <w:rPr>
            <w:rFonts w:ascii="Cambria Math" w:hAnsi="Cambria Math" w:cs="Times New Roman"/>
            <w:kern w:val="0"/>
            <w:sz w:val="20"/>
            <w:szCs w:val="20"/>
          </w:rPr>
          <m:t>Lags</m:t>
        </m:r>
        <m:r>
          <w:rPr>
            <w:rFonts w:ascii="Cambria Math" w:hAnsi="Cambria Math" w:cs="Times New Roman"/>
            <w:kern w:val="0"/>
            <w:sz w:val="20"/>
            <w:szCs w:val="20"/>
          </w:rPr>
          <m:t xml:space="preserve"> = 1</m:t>
        </m:r>
      </m:oMath>
      <w:r w:rsidRPr="000C3AA3">
        <w:rPr>
          <w:rFonts w:ascii="Times New Roman" w:eastAsiaTheme="minorEastAsia" w:hAnsi="Times New Roman" w:cs="Times New Roman"/>
          <w:kern w:val="0"/>
          <w:sz w:val="20"/>
          <w:szCs w:val="20"/>
        </w:rPr>
        <w:t xml:space="preserve">, selection method based on Hannan-Quinn criterion </w:t>
      </w:r>
      <m:oMath>
        <m:d>
          <m:dPr>
            <m:ctrlPr>
              <w:rPr>
                <w:rFonts w:ascii="Cambria Math" w:eastAsiaTheme="minorEastAsia" w:hAnsi="Cambria Math" w:cs="Times New Roman"/>
                <w:iCs/>
                <w:kern w:val="0"/>
                <w:sz w:val="20"/>
                <w:szCs w:val="20"/>
              </w:rPr>
            </m:ctrlPr>
          </m:dPr>
          <m:e>
            <m:r>
              <m:rPr>
                <m:sty m:val="p"/>
              </m:rPr>
              <w:rPr>
                <w:rFonts w:ascii="Cambria Math" w:eastAsiaTheme="minorEastAsia" w:hAnsi="Cambria Math" w:cs="Times New Roman"/>
                <w:kern w:val="0"/>
                <w:sz w:val="20"/>
                <w:szCs w:val="20"/>
              </w:rPr>
              <m:t>maximun leads and lags = 6</m:t>
            </m:r>
          </m:e>
        </m:d>
      </m:oMath>
      <w:r w:rsidRPr="000C3AA3">
        <w:rPr>
          <w:rFonts w:ascii="Times New Roman" w:hAnsi="Times New Roman" w:cs="Times New Roman"/>
          <w:kern w:val="0"/>
          <w:sz w:val="20"/>
          <w:szCs w:val="20"/>
        </w:rPr>
        <w:t xml:space="preserve">. Coefficient covariance matrix: OLS. </w:t>
      </w:r>
      <w:r w:rsidRPr="000C3AA3">
        <w:rPr>
          <w:rFonts w:ascii="Times New Roman" w:hAnsi="Times New Roman" w:cs="Times New Roman"/>
          <w:kern w:val="0"/>
          <w:sz w:val="20"/>
          <w:szCs w:val="20"/>
          <w:vertAlign w:val="superscript"/>
        </w:rPr>
        <w:t>***</w:t>
      </w:r>
      <w:r w:rsidRPr="000C3AA3">
        <w:rPr>
          <w:rFonts w:ascii="Times New Roman" w:hAnsi="Times New Roman" w:cs="Times New Roman"/>
          <w:kern w:val="0"/>
          <w:sz w:val="20"/>
          <w:szCs w:val="20"/>
        </w:rPr>
        <w:t xml:space="preserve"> and </w:t>
      </w:r>
      <w:r w:rsidRPr="000C3AA3">
        <w:rPr>
          <w:rFonts w:ascii="Times New Roman" w:hAnsi="Times New Roman" w:cs="Times New Roman"/>
          <w:kern w:val="0"/>
          <w:sz w:val="20"/>
          <w:szCs w:val="20"/>
          <w:vertAlign w:val="superscript"/>
        </w:rPr>
        <w:t>**</w:t>
      </w:r>
      <w:r w:rsidRPr="000C3AA3">
        <w:rPr>
          <w:rFonts w:ascii="Times New Roman" w:hAnsi="Times New Roman" w:cs="Times New Roman"/>
          <w:kern w:val="0"/>
          <w:sz w:val="20"/>
          <w:szCs w:val="20"/>
        </w:rPr>
        <w:t xml:space="preserve"> represent </w:t>
      </w:r>
      <m:oMath>
        <m:r>
          <w:rPr>
            <w:rFonts w:ascii="Cambria Math" w:hAnsi="Cambria Math" w:cs="Times New Roman"/>
            <w:kern w:val="0"/>
            <w:sz w:val="20"/>
            <w:szCs w:val="20"/>
          </w:rPr>
          <m:t>p&lt;0.01</m:t>
        </m:r>
      </m:oMath>
      <w:r w:rsidRPr="000C3AA3">
        <w:rPr>
          <w:rFonts w:ascii="Times New Roman" w:hAnsi="Times New Roman" w:cs="Times New Roman"/>
          <w:kern w:val="0"/>
          <w:sz w:val="20"/>
          <w:szCs w:val="20"/>
        </w:rPr>
        <w:t xml:space="preserve"> and </w:t>
      </w:r>
      <m:oMath>
        <m:r>
          <w:rPr>
            <w:rFonts w:ascii="Cambria Math" w:hAnsi="Cambria Math" w:cs="Times New Roman"/>
            <w:kern w:val="0"/>
            <w:sz w:val="20"/>
            <w:szCs w:val="20"/>
          </w:rPr>
          <m:t>p&lt;0.05</m:t>
        </m:r>
      </m:oMath>
      <w:r w:rsidRPr="000C3AA3">
        <w:rPr>
          <w:rFonts w:ascii="Times New Roman" w:hAnsi="Times New Roman" w:cs="Times New Roman"/>
          <w:kern w:val="0"/>
          <w:sz w:val="20"/>
          <w:szCs w:val="20"/>
        </w:rPr>
        <w:t xml:space="preserve">, respectively. </w:t>
      </w:r>
    </w:p>
    <w:p w14:paraId="5D930F21" w14:textId="77777777" w:rsidR="00EA5E88" w:rsidRDefault="00EA5E88" w:rsidP="00EA5E88">
      <w:pPr>
        <w:spacing w:line="360" w:lineRule="auto"/>
        <w:ind w:firstLine="426"/>
        <w:jc w:val="both"/>
        <w:rPr>
          <w:rFonts w:ascii="Times New Roman" w:hAnsi="Times New Roman" w:cs="Times New Roman"/>
          <w:sz w:val="24"/>
          <w:szCs w:val="24"/>
          <w:lang w:bidi="en-US"/>
        </w:rPr>
      </w:pPr>
      <w:r w:rsidRPr="00EA5E88">
        <w:rPr>
          <w:rFonts w:ascii="Times New Roman" w:hAnsi="Times New Roman" w:cs="Times New Roman"/>
          <w:sz w:val="24"/>
          <w:szCs w:val="24"/>
          <w:lang w:bidi="en-US"/>
        </w:rPr>
        <w:t xml:space="preserve">The statistics related to the DOLS model are presented in Table A1 in Appendix A. To avoid finding spurious relations, three cointegration tests were applied, the results of which are summarized in Table 3. </w:t>
      </w:r>
    </w:p>
    <w:p w14:paraId="23EFC7BC" w14:textId="3C10BF74" w:rsidR="00EA5E88" w:rsidRPr="000C3AA3" w:rsidRDefault="00EA5E88" w:rsidP="00EA5E88">
      <w:pPr>
        <w:spacing w:after="200" w:line="240" w:lineRule="atLeast"/>
        <w:jc w:val="both"/>
        <w:rPr>
          <w:rFonts w:ascii="Times New Roman" w:hAnsi="Times New Roman" w:cs="Times New Roman"/>
        </w:rPr>
      </w:pPr>
      <w:r w:rsidRPr="000C3AA3">
        <w:rPr>
          <w:rFonts w:ascii="Times New Roman" w:hAnsi="Times New Roman" w:cs="Times New Roman"/>
        </w:rPr>
        <w:t>Table 3. Cointegration Tests</w:t>
      </w:r>
      <w:r>
        <w:rPr>
          <w:rFonts w:ascii="Times New Roman" w:hAnsi="Times New Roman" w:cs="Times New Roman"/>
        </w:rPr>
        <w:t>.</w:t>
      </w:r>
      <w:r w:rsidRPr="000C3AA3">
        <w:rPr>
          <w:rFonts w:ascii="Times New Roman" w:hAnsi="Times New Roman" w:cs="Times New Roman"/>
        </w:rPr>
        <w:t xml:space="preserve"> </w:t>
      </w:r>
    </w:p>
    <w:tbl>
      <w:tblPr>
        <w:tblW w:w="9072" w:type="dxa"/>
        <w:jc w:val="center"/>
        <w:tblLayout w:type="fixed"/>
        <w:tblLook w:val="04A0" w:firstRow="1" w:lastRow="0" w:firstColumn="1" w:lastColumn="0" w:noHBand="0" w:noVBand="1"/>
      </w:tblPr>
      <w:tblGrid>
        <w:gridCol w:w="2268"/>
        <w:gridCol w:w="2835"/>
        <w:gridCol w:w="1323"/>
        <w:gridCol w:w="1323"/>
        <w:gridCol w:w="1323"/>
      </w:tblGrid>
      <w:tr w:rsidR="00EA5E88" w:rsidRPr="000C3AA3" w14:paraId="50144CFE" w14:textId="77777777" w:rsidTr="00CE51A8">
        <w:trPr>
          <w:trHeight w:val="414"/>
          <w:jc w:val="center"/>
        </w:trPr>
        <w:tc>
          <w:tcPr>
            <w:tcW w:w="2268" w:type="dxa"/>
            <w:tcBorders>
              <w:top w:val="single" w:sz="4" w:space="0" w:color="auto"/>
              <w:bottom w:val="single" w:sz="4" w:space="0" w:color="auto"/>
            </w:tcBorders>
            <w:vAlign w:val="center"/>
          </w:tcPr>
          <w:p w14:paraId="40CE3D81"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eastAsia="Times New Roman" w:hAnsi="Times New Roman" w:cs="Times New Roman"/>
                <w:kern w:val="0"/>
                <w14:ligatures w14:val="none"/>
              </w:rPr>
              <w:t>Test</w:t>
            </w:r>
          </w:p>
        </w:tc>
        <w:tc>
          <w:tcPr>
            <w:tcW w:w="2835" w:type="dxa"/>
            <w:tcBorders>
              <w:top w:val="single" w:sz="4" w:space="0" w:color="auto"/>
              <w:bottom w:val="single" w:sz="4" w:space="0" w:color="auto"/>
            </w:tcBorders>
            <w:vAlign w:val="center"/>
          </w:tcPr>
          <w:p w14:paraId="431A5F45"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rPr>
              <w:t>Null Hypothesis</w:t>
            </w:r>
          </w:p>
        </w:tc>
        <w:tc>
          <w:tcPr>
            <w:tcW w:w="1323" w:type="dxa"/>
            <w:tcBorders>
              <w:top w:val="single" w:sz="4" w:space="0" w:color="auto"/>
              <w:bottom w:val="single" w:sz="4" w:space="0" w:color="auto"/>
            </w:tcBorders>
            <w:shd w:val="clear" w:color="auto" w:fill="auto"/>
            <w:noWrap/>
            <w:vAlign w:val="center"/>
          </w:tcPr>
          <w:p w14:paraId="65C5B900"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rPr>
              <w:t>Statistic</w:t>
            </w:r>
          </w:p>
        </w:tc>
        <w:tc>
          <w:tcPr>
            <w:tcW w:w="1323" w:type="dxa"/>
            <w:tcBorders>
              <w:top w:val="single" w:sz="4" w:space="0" w:color="auto"/>
              <w:bottom w:val="single" w:sz="4" w:space="0" w:color="auto"/>
            </w:tcBorders>
            <w:shd w:val="clear" w:color="auto" w:fill="auto"/>
            <w:noWrap/>
            <w:vAlign w:val="center"/>
          </w:tcPr>
          <w:p w14:paraId="6D571428"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eastAsia="Times New Roman" w:hAnsi="Times New Roman" w:cs="Times New Roman"/>
                <w:kern w:val="0"/>
                <w14:ligatures w14:val="none"/>
              </w:rPr>
              <w:t>Value</w:t>
            </w:r>
          </w:p>
        </w:tc>
        <w:tc>
          <w:tcPr>
            <w:tcW w:w="1323" w:type="dxa"/>
            <w:tcBorders>
              <w:top w:val="single" w:sz="4" w:space="0" w:color="auto"/>
              <w:bottom w:val="single" w:sz="4" w:space="0" w:color="auto"/>
            </w:tcBorders>
            <w:shd w:val="clear" w:color="auto" w:fill="auto"/>
            <w:noWrap/>
            <w:vAlign w:val="center"/>
          </w:tcPr>
          <w:p w14:paraId="40AD3698"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eastAsia="Times New Roman" w:hAnsi="Times New Roman" w:cs="Times New Roman"/>
                <w:kern w:val="0"/>
                <w14:ligatures w14:val="none"/>
              </w:rPr>
              <w:t>Probability</w:t>
            </w:r>
          </w:p>
        </w:tc>
      </w:tr>
      <w:tr w:rsidR="00EA5E88" w:rsidRPr="000C3AA3" w14:paraId="14E7FD71" w14:textId="77777777" w:rsidTr="00CE51A8">
        <w:trPr>
          <w:trHeight w:val="391"/>
          <w:jc w:val="center"/>
        </w:trPr>
        <w:tc>
          <w:tcPr>
            <w:tcW w:w="2268" w:type="dxa"/>
            <w:tcBorders>
              <w:top w:val="single" w:sz="4" w:space="0" w:color="auto"/>
              <w:bottom w:val="single" w:sz="4" w:space="0" w:color="auto"/>
            </w:tcBorders>
            <w:vAlign w:val="center"/>
          </w:tcPr>
          <w:p w14:paraId="35DA9C11"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eastAsia="Times New Roman" w:hAnsi="Times New Roman" w:cs="Times New Roman"/>
                <w:kern w:val="0"/>
                <w:vertAlign w:val="superscript"/>
                <w14:ligatures w14:val="none"/>
              </w:rPr>
              <w:t>1/</w:t>
            </w:r>
            <w:r w:rsidRPr="000C3AA3">
              <w:rPr>
                <w:rFonts w:ascii="Times New Roman" w:eastAsia="Times New Roman" w:hAnsi="Times New Roman" w:cs="Times New Roman"/>
                <w:kern w:val="0"/>
                <w14:ligatures w14:val="none"/>
              </w:rPr>
              <w:t>Park Added Variables</w:t>
            </w:r>
          </w:p>
        </w:tc>
        <w:tc>
          <w:tcPr>
            <w:tcW w:w="2835" w:type="dxa"/>
            <w:tcBorders>
              <w:top w:val="single" w:sz="4" w:space="0" w:color="auto"/>
              <w:left w:val="nil"/>
              <w:bottom w:val="single" w:sz="4" w:space="0" w:color="auto"/>
            </w:tcBorders>
            <w:vAlign w:val="center"/>
          </w:tcPr>
          <w:p w14:paraId="1EA21251"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rPr>
              <w:t>Series are cointegrated</w:t>
            </w:r>
          </w:p>
        </w:tc>
        <w:tc>
          <w:tcPr>
            <w:tcW w:w="1323" w:type="dxa"/>
            <w:tcBorders>
              <w:top w:val="single" w:sz="4" w:space="0" w:color="auto"/>
              <w:bottom w:val="single" w:sz="4" w:space="0" w:color="auto"/>
            </w:tcBorders>
            <w:shd w:val="clear" w:color="auto" w:fill="auto"/>
            <w:noWrap/>
            <w:vAlign w:val="center"/>
          </w:tcPr>
          <w:p w14:paraId="4AA5749B" w14:textId="77777777" w:rsidR="00EA5E88" w:rsidRPr="000C3AA3" w:rsidRDefault="00000000" w:rsidP="00CE51A8">
            <w:pPr>
              <w:spacing w:after="0" w:line="240" w:lineRule="auto"/>
              <w:jc w:val="center"/>
              <w:rPr>
                <w:rFonts w:ascii="Times New Roman" w:eastAsia="Times New Roman" w:hAnsi="Times New Roman" w:cs="Times New Roman"/>
                <w:kern w:val="0"/>
                <w14:ligatures w14:val="none"/>
              </w:rPr>
            </w:pPr>
            <m:oMathPara>
              <m:oMath>
                <m:sSup>
                  <m:sSupPr>
                    <m:ctrlPr>
                      <w:rPr>
                        <w:rFonts w:ascii="Cambria Math" w:eastAsia="Times New Roman" w:hAnsi="Cambria Math" w:cs="Times New Roman"/>
                        <w:i/>
                        <w:kern w:val="0"/>
                        <w14:ligatures w14:val="none"/>
                      </w:rPr>
                    </m:ctrlPr>
                  </m:sSupPr>
                  <m:e>
                    <m:r>
                      <w:rPr>
                        <w:rFonts w:ascii="Cambria Math" w:eastAsia="Times New Roman" w:hAnsi="Cambria Math" w:cs="Times New Roman"/>
                        <w:kern w:val="0"/>
                        <w14:ligatures w14:val="none"/>
                      </w:rPr>
                      <m:t>χ</m:t>
                    </m:r>
                  </m:e>
                  <m:sup>
                    <m:r>
                      <w:rPr>
                        <w:rFonts w:ascii="Cambria Math" w:eastAsia="Times New Roman" w:hAnsi="Cambria Math" w:cs="Times New Roman"/>
                        <w:kern w:val="0"/>
                        <w14:ligatures w14:val="none"/>
                      </w:rPr>
                      <m:t>2</m:t>
                    </m:r>
                  </m:sup>
                </m:sSup>
              </m:oMath>
            </m:oMathPara>
          </w:p>
        </w:tc>
        <w:tc>
          <w:tcPr>
            <w:tcW w:w="1323" w:type="dxa"/>
            <w:tcBorders>
              <w:top w:val="single" w:sz="4" w:space="0" w:color="auto"/>
              <w:bottom w:val="single" w:sz="4" w:space="0" w:color="auto"/>
            </w:tcBorders>
            <w:shd w:val="clear" w:color="auto" w:fill="auto"/>
            <w:noWrap/>
            <w:vAlign w:val="center"/>
          </w:tcPr>
          <w:p w14:paraId="48774D94"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eastAsia="Times New Roman" w:hAnsi="Times New Roman" w:cs="Times New Roman"/>
                <w:kern w:val="0"/>
                <w14:ligatures w14:val="none"/>
              </w:rPr>
              <w:t>0.5468</w:t>
            </w:r>
          </w:p>
        </w:tc>
        <w:tc>
          <w:tcPr>
            <w:tcW w:w="1323" w:type="dxa"/>
            <w:tcBorders>
              <w:top w:val="single" w:sz="4" w:space="0" w:color="auto"/>
              <w:bottom w:val="single" w:sz="4" w:space="0" w:color="auto"/>
            </w:tcBorders>
            <w:shd w:val="clear" w:color="auto" w:fill="auto"/>
            <w:noWrap/>
            <w:vAlign w:val="center"/>
          </w:tcPr>
          <w:p w14:paraId="23E7F67E"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eastAsia="Times New Roman" w:hAnsi="Times New Roman" w:cs="Times New Roman"/>
                <w:kern w:val="0"/>
                <w14:ligatures w14:val="none"/>
              </w:rPr>
              <w:t>0.7608</w:t>
            </w:r>
          </w:p>
        </w:tc>
      </w:tr>
      <w:tr w:rsidR="00EA5E88" w:rsidRPr="000C3AA3" w14:paraId="6F63DE80" w14:textId="77777777" w:rsidTr="00CE51A8">
        <w:trPr>
          <w:trHeight w:val="391"/>
          <w:jc w:val="center"/>
        </w:trPr>
        <w:tc>
          <w:tcPr>
            <w:tcW w:w="2268" w:type="dxa"/>
            <w:vMerge w:val="restart"/>
            <w:tcBorders>
              <w:top w:val="single" w:sz="4" w:space="0" w:color="auto"/>
            </w:tcBorders>
            <w:vAlign w:val="center"/>
          </w:tcPr>
          <w:p w14:paraId="22F29E56"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eastAsia="Times New Roman" w:hAnsi="Times New Roman" w:cs="Times New Roman"/>
                <w:kern w:val="0"/>
                <w:vertAlign w:val="superscript"/>
                <w14:ligatures w14:val="none"/>
              </w:rPr>
              <w:t>2/</w:t>
            </w:r>
            <w:r w:rsidRPr="000C3AA3">
              <w:rPr>
                <w:rFonts w:ascii="Times New Roman" w:eastAsia="Times New Roman" w:hAnsi="Times New Roman" w:cs="Times New Roman"/>
                <w:kern w:val="0"/>
                <w14:ligatures w14:val="none"/>
              </w:rPr>
              <w:t>Engle–Granger</w:t>
            </w:r>
          </w:p>
        </w:tc>
        <w:tc>
          <w:tcPr>
            <w:tcW w:w="2835" w:type="dxa"/>
            <w:vMerge w:val="restart"/>
            <w:tcBorders>
              <w:top w:val="single" w:sz="4" w:space="0" w:color="auto"/>
              <w:left w:val="nil"/>
            </w:tcBorders>
            <w:vAlign w:val="center"/>
          </w:tcPr>
          <w:p w14:paraId="50B10B41"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rPr>
              <w:t>Series are not cointegrated</w:t>
            </w:r>
          </w:p>
        </w:tc>
        <w:tc>
          <w:tcPr>
            <w:tcW w:w="1323" w:type="dxa"/>
            <w:tcBorders>
              <w:top w:val="single" w:sz="4" w:space="0" w:color="auto"/>
            </w:tcBorders>
            <w:shd w:val="clear" w:color="auto" w:fill="auto"/>
            <w:noWrap/>
            <w:vAlign w:val="center"/>
          </w:tcPr>
          <w:p w14:paraId="3309976D"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m:oMath>
              <m:r>
                <w:rPr>
                  <w:rFonts w:ascii="Cambria Math" w:hAnsi="Cambria Math" w:cs="Times New Roman"/>
                </w:rPr>
                <m:t>τ</m:t>
              </m:r>
            </m:oMath>
            <w:r w:rsidRPr="000C3AA3">
              <w:rPr>
                <w:rFonts w:ascii="Times New Roman" w:hAnsi="Times New Roman" w:cs="Times New Roman"/>
              </w:rPr>
              <w:t>–Statistic</w:t>
            </w:r>
          </w:p>
        </w:tc>
        <w:tc>
          <w:tcPr>
            <w:tcW w:w="1323" w:type="dxa"/>
            <w:tcBorders>
              <w:top w:val="single" w:sz="4" w:space="0" w:color="auto"/>
              <w:left w:val="nil"/>
              <w:bottom w:val="nil"/>
              <w:right w:val="nil"/>
            </w:tcBorders>
            <w:vAlign w:val="center"/>
          </w:tcPr>
          <w:p w14:paraId="12031022"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eastAsia="Times New Roman" w:hAnsi="Times New Roman" w:cs="Times New Roman"/>
                <w:kern w:val="0"/>
                <w14:ligatures w14:val="none"/>
              </w:rPr>
              <w:t>-5.0196</w:t>
            </w:r>
          </w:p>
        </w:tc>
        <w:tc>
          <w:tcPr>
            <w:tcW w:w="1323" w:type="dxa"/>
            <w:tcBorders>
              <w:top w:val="single" w:sz="4" w:space="0" w:color="auto"/>
              <w:left w:val="nil"/>
              <w:bottom w:val="nil"/>
              <w:right w:val="nil"/>
            </w:tcBorders>
            <w:vAlign w:val="center"/>
          </w:tcPr>
          <w:p w14:paraId="1A8EB288"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eastAsia="Times New Roman" w:hAnsi="Times New Roman" w:cs="Times New Roman"/>
                <w:kern w:val="0"/>
                <w14:ligatures w14:val="none"/>
              </w:rPr>
              <w:t>0.0224</w:t>
            </w:r>
            <w:r w:rsidRPr="000C3AA3">
              <w:rPr>
                <w:rFonts w:ascii="Times New Roman" w:eastAsia="Times New Roman" w:hAnsi="Times New Roman" w:cs="Times New Roman"/>
                <w:kern w:val="0"/>
                <w:vertAlign w:val="superscript"/>
                <w14:ligatures w14:val="none"/>
              </w:rPr>
              <w:t>**</w:t>
            </w:r>
          </w:p>
        </w:tc>
      </w:tr>
      <w:tr w:rsidR="00EA5E88" w:rsidRPr="000C3AA3" w14:paraId="3F470D7F" w14:textId="77777777" w:rsidTr="00CE51A8">
        <w:trPr>
          <w:trHeight w:val="391"/>
          <w:jc w:val="center"/>
        </w:trPr>
        <w:tc>
          <w:tcPr>
            <w:tcW w:w="2268" w:type="dxa"/>
            <w:vMerge/>
            <w:tcBorders>
              <w:top w:val="single" w:sz="4" w:space="0" w:color="auto"/>
              <w:bottom w:val="single" w:sz="4" w:space="0" w:color="auto"/>
            </w:tcBorders>
            <w:vAlign w:val="center"/>
          </w:tcPr>
          <w:p w14:paraId="655BBF32"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p>
        </w:tc>
        <w:tc>
          <w:tcPr>
            <w:tcW w:w="2835" w:type="dxa"/>
            <w:vMerge/>
            <w:tcBorders>
              <w:left w:val="nil"/>
              <w:bottom w:val="single" w:sz="4" w:space="0" w:color="auto"/>
            </w:tcBorders>
            <w:vAlign w:val="center"/>
          </w:tcPr>
          <w:p w14:paraId="0BC2D42F"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p>
        </w:tc>
        <w:tc>
          <w:tcPr>
            <w:tcW w:w="1323" w:type="dxa"/>
            <w:tcBorders>
              <w:bottom w:val="single" w:sz="4" w:space="0" w:color="auto"/>
            </w:tcBorders>
            <w:shd w:val="clear" w:color="auto" w:fill="auto"/>
            <w:noWrap/>
            <w:vAlign w:val="center"/>
          </w:tcPr>
          <w:p w14:paraId="4C52BB95"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m:oMath>
              <m:r>
                <w:rPr>
                  <w:rFonts w:ascii="Cambria Math" w:hAnsi="Cambria Math" w:cs="Times New Roman"/>
                </w:rPr>
                <m:t>z</m:t>
              </m:r>
            </m:oMath>
            <w:r w:rsidRPr="000C3AA3">
              <w:rPr>
                <w:rFonts w:ascii="Times New Roman" w:hAnsi="Times New Roman" w:cs="Times New Roman"/>
              </w:rPr>
              <w:t>–Statistic</w:t>
            </w:r>
          </w:p>
        </w:tc>
        <w:tc>
          <w:tcPr>
            <w:tcW w:w="1323" w:type="dxa"/>
            <w:tcBorders>
              <w:top w:val="nil"/>
              <w:left w:val="nil"/>
              <w:bottom w:val="single" w:sz="4" w:space="0" w:color="auto"/>
              <w:right w:val="nil"/>
            </w:tcBorders>
            <w:vAlign w:val="center"/>
          </w:tcPr>
          <w:p w14:paraId="1CF318ED"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eastAsia="Times New Roman" w:hAnsi="Times New Roman" w:cs="Times New Roman"/>
                <w:kern w:val="0"/>
                <w14:ligatures w14:val="none"/>
              </w:rPr>
              <w:t>-37.1866</w:t>
            </w:r>
          </w:p>
        </w:tc>
        <w:tc>
          <w:tcPr>
            <w:tcW w:w="1323" w:type="dxa"/>
            <w:tcBorders>
              <w:top w:val="nil"/>
              <w:left w:val="nil"/>
              <w:bottom w:val="single" w:sz="4" w:space="0" w:color="auto"/>
              <w:right w:val="nil"/>
            </w:tcBorders>
            <w:vAlign w:val="center"/>
          </w:tcPr>
          <w:p w14:paraId="350FEEC0"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eastAsia="Times New Roman" w:hAnsi="Times New Roman" w:cs="Times New Roman"/>
                <w:kern w:val="0"/>
                <w14:ligatures w14:val="none"/>
              </w:rPr>
              <w:t>0.0216</w:t>
            </w:r>
            <w:r w:rsidRPr="000C3AA3">
              <w:rPr>
                <w:rFonts w:ascii="Times New Roman" w:eastAsia="Times New Roman" w:hAnsi="Times New Roman" w:cs="Times New Roman"/>
                <w:kern w:val="0"/>
                <w:vertAlign w:val="superscript"/>
                <w14:ligatures w14:val="none"/>
              </w:rPr>
              <w:t>**</w:t>
            </w:r>
          </w:p>
        </w:tc>
      </w:tr>
      <w:tr w:rsidR="00EA5E88" w:rsidRPr="000C3AA3" w14:paraId="3A00C350" w14:textId="77777777" w:rsidTr="00CE51A8">
        <w:trPr>
          <w:trHeight w:val="391"/>
          <w:jc w:val="center"/>
        </w:trPr>
        <w:tc>
          <w:tcPr>
            <w:tcW w:w="2268" w:type="dxa"/>
            <w:vMerge w:val="restart"/>
            <w:tcBorders>
              <w:top w:val="single" w:sz="4" w:space="0" w:color="auto"/>
              <w:bottom w:val="single" w:sz="4" w:space="0" w:color="auto"/>
            </w:tcBorders>
            <w:vAlign w:val="center"/>
          </w:tcPr>
          <w:p w14:paraId="23DDA17F"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eastAsia="Times New Roman" w:hAnsi="Times New Roman" w:cs="Times New Roman"/>
                <w:kern w:val="0"/>
                <w:vertAlign w:val="superscript"/>
                <w14:ligatures w14:val="none"/>
              </w:rPr>
              <w:t>3/</w:t>
            </w:r>
            <w:r w:rsidRPr="000C3AA3">
              <w:rPr>
                <w:rFonts w:ascii="Times New Roman" w:eastAsia="Times New Roman" w:hAnsi="Times New Roman" w:cs="Times New Roman"/>
                <w:kern w:val="0"/>
                <w14:ligatures w14:val="none"/>
              </w:rPr>
              <w:t>Phillips–Ouliaris</w:t>
            </w:r>
          </w:p>
        </w:tc>
        <w:tc>
          <w:tcPr>
            <w:tcW w:w="2835" w:type="dxa"/>
            <w:vMerge w:val="restart"/>
            <w:tcBorders>
              <w:top w:val="single" w:sz="4" w:space="0" w:color="auto"/>
              <w:left w:val="nil"/>
            </w:tcBorders>
            <w:vAlign w:val="center"/>
          </w:tcPr>
          <w:p w14:paraId="08894F3F"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rPr>
              <w:t>Series are not cointegrated</w:t>
            </w:r>
          </w:p>
        </w:tc>
        <w:tc>
          <w:tcPr>
            <w:tcW w:w="1323" w:type="dxa"/>
            <w:tcBorders>
              <w:top w:val="single" w:sz="4" w:space="0" w:color="auto"/>
            </w:tcBorders>
            <w:shd w:val="clear" w:color="auto" w:fill="auto"/>
            <w:noWrap/>
            <w:vAlign w:val="center"/>
          </w:tcPr>
          <w:p w14:paraId="16B1C9A7"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m:oMath>
              <m:r>
                <w:rPr>
                  <w:rFonts w:ascii="Cambria Math" w:hAnsi="Cambria Math" w:cs="Times New Roman"/>
                </w:rPr>
                <m:t>τ</m:t>
              </m:r>
            </m:oMath>
            <w:r w:rsidRPr="000C3AA3">
              <w:rPr>
                <w:rFonts w:ascii="Times New Roman" w:hAnsi="Times New Roman" w:cs="Times New Roman"/>
              </w:rPr>
              <w:t>–Statistic</w:t>
            </w:r>
          </w:p>
        </w:tc>
        <w:tc>
          <w:tcPr>
            <w:tcW w:w="1323" w:type="dxa"/>
            <w:tcBorders>
              <w:top w:val="nil"/>
              <w:left w:val="nil"/>
              <w:right w:val="nil"/>
            </w:tcBorders>
            <w:vAlign w:val="center"/>
          </w:tcPr>
          <w:p w14:paraId="3D91D420" w14:textId="77777777" w:rsidR="00EA5E88" w:rsidRPr="000C3AA3" w:rsidRDefault="00EA5E88" w:rsidP="00CE51A8">
            <w:pPr>
              <w:spacing w:after="0" w:line="240" w:lineRule="auto"/>
              <w:jc w:val="center"/>
              <w:rPr>
                <w:rFonts w:ascii="Times New Roman" w:hAnsi="Times New Roman" w:cs="Times New Roman"/>
                <w:color w:val="000000"/>
                <w:kern w:val="0"/>
              </w:rPr>
            </w:pPr>
            <w:r w:rsidRPr="000C3AA3">
              <w:rPr>
                <w:rFonts w:ascii="Times New Roman" w:hAnsi="Times New Roman" w:cs="Times New Roman"/>
                <w:color w:val="000000"/>
                <w:kern w:val="0"/>
              </w:rPr>
              <w:t>-5.0466</w:t>
            </w:r>
          </w:p>
        </w:tc>
        <w:tc>
          <w:tcPr>
            <w:tcW w:w="1323" w:type="dxa"/>
            <w:tcBorders>
              <w:top w:val="nil"/>
              <w:left w:val="nil"/>
              <w:right w:val="nil"/>
            </w:tcBorders>
            <w:vAlign w:val="center"/>
          </w:tcPr>
          <w:p w14:paraId="1E839BE8" w14:textId="77777777" w:rsidR="00EA5E88" w:rsidRPr="000C3AA3" w:rsidRDefault="00EA5E88" w:rsidP="00CE51A8">
            <w:pPr>
              <w:spacing w:after="0" w:line="240" w:lineRule="auto"/>
              <w:jc w:val="center"/>
              <w:rPr>
                <w:rFonts w:ascii="Times New Roman" w:hAnsi="Times New Roman" w:cs="Times New Roman"/>
                <w:color w:val="000000"/>
                <w:kern w:val="0"/>
              </w:rPr>
            </w:pPr>
            <w:r w:rsidRPr="000C3AA3">
              <w:rPr>
                <w:rFonts w:ascii="Times New Roman" w:hAnsi="Times New Roman" w:cs="Times New Roman"/>
                <w:color w:val="000000"/>
                <w:kern w:val="0"/>
              </w:rPr>
              <w:t>0.0209</w:t>
            </w:r>
            <w:r w:rsidRPr="000C3AA3">
              <w:rPr>
                <w:rFonts w:ascii="Times New Roman" w:hAnsi="Times New Roman" w:cs="Times New Roman"/>
                <w:color w:val="000000"/>
                <w:kern w:val="0"/>
                <w:vertAlign w:val="superscript"/>
              </w:rPr>
              <w:t>**</w:t>
            </w:r>
          </w:p>
        </w:tc>
      </w:tr>
      <w:tr w:rsidR="00EA5E88" w:rsidRPr="000C3AA3" w14:paraId="34738A17" w14:textId="77777777" w:rsidTr="00CE51A8">
        <w:trPr>
          <w:trHeight w:val="391"/>
          <w:jc w:val="center"/>
        </w:trPr>
        <w:tc>
          <w:tcPr>
            <w:tcW w:w="2268" w:type="dxa"/>
            <w:vMerge/>
            <w:tcBorders>
              <w:bottom w:val="single" w:sz="4" w:space="0" w:color="auto"/>
            </w:tcBorders>
            <w:vAlign w:val="center"/>
          </w:tcPr>
          <w:p w14:paraId="4A519819"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p>
        </w:tc>
        <w:tc>
          <w:tcPr>
            <w:tcW w:w="2835" w:type="dxa"/>
            <w:vMerge/>
            <w:tcBorders>
              <w:left w:val="nil"/>
              <w:bottom w:val="single" w:sz="4" w:space="0" w:color="auto"/>
            </w:tcBorders>
            <w:vAlign w:val="center"/>
          </w:tcPr>
          <w:p w14:paraId="3744CE39"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p>
        </w:tc>
        <w:tc>
          <w:tcPr>
            <w:tcW w:w="1323" w:type="dxa"/>
            <w:tcBorders>
              <w:bottom w:val="single" w:sz="4" w:space="0" w:color="auto"/>
            </w:tcBorders>
            <w:shd w:val="clear" w:color="auto" w:fill="auto"/>
            <w:noWrap/>
            <w:vAlign w:val="center"/>
          </w:tcPr>
          <w:p w14:paraId="65A8440F"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m:oMath>
              <m:r>
                <w:rPr>
                  <w:rFonts w:ascii="Cambria Math" w:hAnsi="Cambria Math" w:cs="Times New Roman"/>
                </w:rPr>
                <m:t>z</m:t>
              </m:r>
            </m:oMath>
            <w:r w:rsidRPr="000C3AA3">
              <w:rPr>
                <w:rFonts w:ascii="Times New Roman" w:hAnsi="Times New Roman" w:cs="Times New Roman"/>
              </w:rPr>
              <w:t>–Statistic</w:t>
            </w:r>
          </w:p>
        </w:tc>
        <w:tc>
          <w:tcPr>
            <w:tcW w:w="1323" w:type="dxa"/>
            <w:tcBorders>
              <w:top w:val="nil"/>
              <w:left w:val="nil"/>
              <w:bottom w:val="single" w:sz="4" w:space="0" w:color="auto"/>
              <w:right w:val="nil"/>
            </w:tcBorders>
            <w:vAlign w:val="center"/>
          </w:tcPr>
          <w:p w14:paraId="0347EE1C" w14:textId="77777777" w:rsidR="00EA5E88" w:rsidRPr="000C3AA3" w:rsidRDefault="00EA5E88" w:rsidP="00CE51A8">
            <w:pPr>
              <w:spacing w:after="0" w:line="240" w:lineRule="auto"/>
              <w:jc w:val="center"/>
              <w:rPr>
                <w:rFonts w:ascii="Times New Roman" w:hAnsi="Times New Roman" w:cs="Times New Roman"/>
                <w:color w:val="000000"/>
                <w:kern w:val="0"/>
              </w:rPr>
            </w:pPr>
            <w:r w:rsidRPr="000C3AA3">
              <w:rPr>
                <w:rFonts w:ascii="Times New Roman" w:hAnsi="Times New Roman" w:cs="Times New Roman"/>
                <w:color w:val="000000"/>
                <w:kern w:val="0"/>
              </w:rPr>
              <w:t>-36.9914</w:t>
            </w:r>
          </w:p>
        </w:tc>
        <w:tc>
          <w:tcPr>
            <w:tcW w:w="1323" w:type="dxa"/>
            <w:tcBorders>
              <w:top w:val="nil"/>
              <w:left w:val="nil"/>
              <w:bottom w:val="single" w:sz="4" w:space="0" w:color="auto"/>
              <w:right w:val="nil"/>
            </w:tcBorders>
            <w:vAlign w:val="center"/>
          </w:tcPr>
          <w:p w14:paraId="798668E8" w14:textId="77777777" w:rsidR="00EA5E88" w:rsidRPr="000C3AA3" w:rsidRDefault="00EA5E88" w:rsidP="00CE51A8">
            <w:pPr>
              <w:spacing w:after="0" w:line="240" w:lineRule="auto"/>
              <w:jc w:val="center"/>
              <w:rPr>
                <w:rFonts w:ascii="Times New Roman" w:hAnsi="Times New Roman" w:cs="Times New Roman"/>
                <w:color w:val="000000"/>
                <w:kern w:val="0"/>
              </w:rPr>
            </w:pPr>
            <w:r w:rsidRPr="000C3AA3">
              <w:rPr>
                <w:rFonts w:ascii="Times New Roman" w:hAnsi="Times New Roman" w:cs="Times New Roman"/>
                <w:color w:val="000000"/>
                <w:kern w:val="0"/>
              </w:rPr>
              <w:t>0.0226</w:t>
            </w:r>
            <w:r w:rsidRPr="000C3AA3">
              <w:rPr>
                <w:rFonts w:ascii="Times New Roman" w:hAnsi="Times New Roman" w:cs="Times New Roman"/>
                <w:color w:val="000000"/>
                <w:kern w:val="0"/>
                <w:vertAlign w:val="superscript"/>
              </w:rPr>
              <w:t>**</w:t>
            </w:r>
          </w:p>
        </w:tc>
      </w:tr>
    </w:tbl>
    <w:p w14:paraId="4F855DDC" w14:textId="77777777" w:rsidR="00EA5E88" w:rsidRPr="000C3AA3" w:rsidRDefault="00EA5E88" w:rsidP="00EA5E88">
      <w:pPr>
        <w:spacing w:after="200" w:line="240" w:lineRule="atLeast"/>
        <w:jc w:val="both"/>
        <w:rPr>
          <w:rFonts w:ascii="Times New Roman" w:hAnsi="Times New Roman" w:cs="Times New Roman"/>
          <w:sz w:val="20"/>
          <w:szCs w:val="20"/>
        </w:rPr>
      </w:pPr>
      <w:r w:rsidRPr="000C3AA3">
        <w:rPr>
          <w:rFonts w:ascii="Times New Roman" w:hAnsi="Times New Roman" w:cs="Times New Roman"/>
          <w:sz w:val="20"/>
          <w:szCs w:val="20"/>
        </w:rPr>
        <w:t xml:space="preserve">Note: </w:t>
      </w:r>
      <w:r w:rsidRPr="000C3AA3">
        <w:rPr>
          <w:rFonts w:ascii="Times New Roman" w:hAnsi="Times New Roman" w:cs="Times New Roman"/>
          <w:sz w:val="20"/>
          <w:szCs w:val="20"/>
          <w:vertAlign w:val="superscript"/>
        </w:rPr>
        <w:t>1/</w:t>
      </w:r>
      <w:r w:rsidRPr="000C3AA3">
        <w:rPr>
          <w:rFonts w:ascii="Times New Roman" w:hAnsi="Times New Roman" w:cs="Times New Roman"/>
          <w:sz w:val="20"/>
          <w:szCs w:val="20"/>
        </w:rPr>
        <w:t xml:space="preserve">Quartic trend. </w:t>
      </w:r>
      <w:r w:rsidRPr="000C3AA3">
        <w:rPr>
          <w:rFonts w:ascii="Times New Roman" w:hAnsi="Times New Roman" w:cs="Times New Roman"/>
          <w:sz w:val="20"/>
          <w:szCs w:val="20"/>
          <w:vertAlign w:val="superscript"/>
        </w:rPr>
        <w:t>2/</w:t>
      </w:r>
      <w:r w:rsidRPr="000C3AA3">
        <w:rPr>
          <w:rFonts w:ascii="Times New Roman" w:hAnsi="Times New Roman" w:cs="Times New Roman"/>
          <w:sz w:val="20"/>
          <w:szCs w:val="20"/>
        </w:rPr>
        <w:t xml:space="preserve">Selection Criteria: Hannan-Quinn. </w:t>
      </w:r>
      <w:r w:rsidRPr="000C3AA3">
        <w:rPr>
          <w:rFonts w:ascii="Times New Roman" w:hAnsi="Times New Roman" w:cs="Times New Roman"/>
          <w:sz w:val="20"/>
          <w:szCs w:val="20"/>
          <w:vertAlign w:val="superscript"/>
        </w:rPr>
        <w:t>3/</w:t>
      </w:r>
      <w:r w:rsidRPr="000C3AA3">
        <w:rPr>
          <w:rFonts w:ascii="Times New Roman" w:hAnsi="Times New Roman" w:cs="Times New Roman"/>
          <w:sz w:val="20"/>
          <w:szCs w:val="20"/>
        </w:rPr>
        <w:t xml:space="preserve">Kernel: Bartlett, Bandwidth method: Newey-West Fixed. </w:t>
      </w:r>
      <w:r w:rsidRPr="000C3AA3">
        <w:rPr>
          <w:rFonts w:ascii="Times New Roman" w:hAnsi="Times New Roman" w:cs="Times New Roman"/>
          <w:sz w:val="20"/>
          <w:szCs w:val="20"/>
          <w:vertAlign w:val="superscript"/>
        </w:rPr>
        <w:t xml:space="preserve">** </w:t>
      </w:r>
      <w:r w:rsidRPr="000C3AA3">
        <w:rPr>
          <w:rFonts w:ascii="Times New Roman" w:hAnsi="Times New Roman" w:cs="Times New Roman"/>
          <w:sz w:val="20"/>
          <w:szCs w:val="20"/>
        </w:rPr>
        <w:t xml:space="preserve">represents </w:t>
      </w:r>
      <m:oMath>
        <m:r>
          <w:rPr>
            <w:rFonts w:ascii="Cambria Math" w:hAnsi="Cambria Math" w:cs="Times New Roman"/>
            <w:sz w:val="20"/>
            <w:szCs w:val="20"/>
          </w:rPr>
          <m:t>p&lt;0.05</m:t>
        </m:r>
      </m:oMath>
      <w:r w:rsidRPr="000C3AA3">
        <w:rPr>
          <w:rFonts w:ascii="Times New Roman" w:eastAsiaTheme="minorEastAsia" w:hAnsi="Times New Roman" w:cs="Times New Roman"/>
          <w:sz w:val="20"/>
          <w:szCs w:val="20"/>
        </w:rPr>
        <w:t xml:space="preserve">. </w:t>
      </w:r>
    </w:p>
    <w:p w14:paraId="6423C652" w14:textId="77777777" w:rsidR="00EA5E88" w:rsidRPr="00EA5E88" w:rsidRDefault="00EA5E88" w:rsidP="00EA5E88">
      <w:pPr>
        <w:spacing w:after="200" w:line="360" w:lineRule="auto"/>
        <w:ind w:firstLine="425"/>
        <w:jc w:val="both"/>
        <w:rPr>
          <w:rFonts w:ascii="Times New Roman" w:hAnsi="Times New Roman" w:cs="Times New Roman"/>
          <w:sz w:val="24"/>
          <w:szCs w:val="24"/>
          <w:lang w:bidi="en-US"/>
        </w:rPr>
      </w:pPr>
      <w:r w:rsidRPr="00EA5E88">
        <w:rPr>
          <w:rFonts w:ascii="Times New Roman" w:hAnsi="Times New Roman" w:cs="Times New Roman"/>
          <w:sz w:val="24"/>
          <w:szCs w:val="24"/>
          <w:lang w:bidi="en-US"/>
        </w:rPr>
        <w:t xml:space="preserve">The results of Park’s added variables test show that the null hypothesis of cointegration is not rejected. Meanwhile, both the Engle–Granger and Phillips–Ouliaris tests reject the null hypothesis of no cointegration at the 5% level (Table 3). Therefore, it is possible to conclude that the series in the model are cointegrated. </w:t>
      </w:r>
    </w:p>
    <w:p w14:paraId="4B7C2137" w14:textId="77777777" w:rsidR="00EA5E88" w:rsidRPr="00EA5E88" w:rsidRDefault="00EA5E88" w:rsidP="00EA5E88">
      <w:pPr>
        <w:spacing w:after="200" w:line="360" w:lineRule="auto"/>
        <w:ind w:firstLine="425"/>
        <w:jc w:val="both"/>
        <w:rPr>
          <w:rFonts w:ascii="Times New Roman" w:hAnsi="Times New Roman" w:cs="Times New Roman"/>
          <w:sz w:val="24"/>
          <w:szCs w:val="24"/>
          <w:lang w:bidi="en-US"/>
        </w:rPr>
      </w:pPr>
      <w:r w:rsidRPr="00EA5E88">
        <w:rPr>
          <w:rFonts w:ascii="Times New Roman" w:hAnsi="Times New Roman" w:cs="Times New Roman"/>
          <w:sz w:val="24"/>
          <w:szCs w:val="24"/>
          <w:lang w:bidi="en-US"/>
        </w:rPr>
        <w:t xml:space="preserve">As the variables are cointegrated, it is possible, as previously mentioned, to represent them as an ECM equation. The ECM results, once the statistically insignificant variables were eliminated from the model, are summarized in Table 4. </w:t>
      </w:r>
    </w:p>
    <w:p w14:paraId="5B910BA7" w14:textId="77777777" w:rsidR="00EA5E88" w:rsidRPr="00EA5E88" w:rsidRDefault="00EA5E88" w:rsidP="00EA5E88">
      <w:pPr>
        <w:spacing w:after="200" w:line="360" w:lineRule="auto"/>
        <w:ind w:firstLine="426"/>
        <w:jc w:val="both"/>
        <w:rPr>
          <w:rFonts w:ascii="Times New Roman" w:hAnsi="Times New Roman" w:cs="Times New Roman"/>
          <w:sz w:val="24"/>
          <w:szCs w:val="24"/>
          <w:lang w:bidi="en-US"/>
        </w:rPr>
      </w:pPr>
    </w:p>
    <w:p w14:paraId="2620A622" w14:textId="77777777" w:rsidR="008A0ADA" w:rsidRPr="00762A65" w:rsidRDefault="008A0ADA" w:rsidP="00EA5E88">
      <w:pPr>
        <w:spacing w:after="200" w:line="360" w:lineRule="auto"/>
        <w:jc w:val="both"/>
        <w:rPr>
          <w:rFonts w:ascii="Times New Roman" w:hAnsi="Times New Roman" w:cs="Times New Roman"/>
          <w:sz w:val="24"/>
          <w:szCs w:val="24"/>
          <w:lang w:bidi="en-US"/>
        </w:rPr>
      </w:pPr>
    </w:p>
    <w:p w14:paraId="4E3DC507" w14:textId="3031E658" w:rsidR="00EA5E88" w:rsidRPr="000C3AA3" w:rsidRDefault="00EA5E88" w:rsidP="00EA5E88">
      <w:pPr>
        <w:spacing w:after="200" w:line="240" w:lineRule="atLeast"/>
        <w:jc w:val="both"/>
        <w:rPr>
          <w:rFonts w:ascii="Times New Roman" w:hAnsi="Times New Roman" w:cs="Times New Roman"/>
          <w:kern w:val="0"/>
        </w:rPr>
      </w:pPr>
      <w:r w:rsidRPr="000C3AA3">
        <w:rPr>
          <w:rFonts w:ascii="Times New Roman" w:hAnsi="Times New Roman" w:cs="Times New Roman"/>
          <w:kern w:val="0"/>
        </w:rPr>
        <w:lastRenderedPageBreak/>
        <w:t>Table 4. Error correction mechanism equation</w:t>
      </w:r>
      <w:r>
        <w:rPr>
          <w:rFonts w:ascii="Times New Roman" w:hAnsi="Times New Roman" w:cs="Times New Roman"/>
          <w:kern w:val="0"/>
        </w:rPr>
        <w:t>.</w:t>
      </w:r>
    </w:p>
    <w:tbl>
      <w:tblPr>
        <w:tblW w:w="4395" w:type="dxa"/>
        <w:jc w:val="center"/>
        <w:tblBorders>
          <w:top w:val="single" w:sz="4" w:space="0" w:color="auto"/>
          <w:bottom w:val="single" w:sz="4" w:space="0" w:color="auto"/>
        </w:tblBorders>
        <w:tblLayout w:type="fixed"/>
        <w:tblLook w:val="04A0" w:firstRow="1" w:lastRow="0" w:firstColumn="1" w:lastColumn="0" w:noHBand="0" w:noVBand="1"/>
      </w:tblPr>
      <w:tblGrid>
        <w:gridCol w:w="1559"/>
        <w:gridCol w:w="1418"/>
        <w:gridCol w:w="1418"/>
      </w:tblGrid>
      <w:tr w:rsidR="00EA5E88" w:rsidRPr="000C3AA3" w14:paraId="59F5E49B" w14:textId="77777777" w:rsidTr="00CE51A8">
        <w:trPr>
          <w:trHeight w:val="516"/>
          <w:jc w:val="center"/>
        </w:trPr>
        <w:tc>
          <w:tcPr>
            <w:tcW w:w="1559" w:type="dxa"/>
            <w:tcBorders>
              <w:top w:val="single" w:sz="4" w:space="0" w:color="auto"/>
              <w:bottom w:val="single" w:sz="4" w:space="0" w:color="auto"/>
            </w:tcBorders>
            <w:shd w:val="clear" w:color="auto" w:fill="auto"/>
            <w:noWrap/>
            <w:vAlign w:val="center"/>
            <w:hideMark/>
          </w:tcPr>
          <w:p w14:paraId="32BC84B8"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eastAsia="Times New Roman" w:hAnsi="Times New Roman" w:cs="Times New Roman"/>
                <w:kern w:val="0"/>
                <w14:ligatures w14:val="none"/>
              </w:rPr>
              <w:t>Variable</w:t>
            </w:r>
          </w:p>
        </w:tc>
        <w:tc>
          <w:tcPr>
            <w:tcW w:w="1418" w:type="dxa"/>
            <w:tcBorders>
              <w:top w:val="single" w:sz="4" w:space="0" w:color="auto"/>
              <w:bottom w:val="single" w:sz="4" w:space="0" w:color="auto"/>
            </w:tcBorders>
            <w:shd w:val="clear" w:color="auto" w:fill="auto"/>
            <w:noWrap/>
            <w:vAlign w:val="center"/>
          </w:tcPr>
          <w:p w14:paraId="053C6542"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eastAsia="Times New Roman" w:hAnsi="Times New Roman" w:cs="Times New Roman"/>
                <w:kern w:val="0"/>
                <w14:ligatures w14:val="none"/>
              </w:rPr>
              <w:t>Coefficient</w:t>
            </w:r>
          </w:p>
        </w:tc>
        <w:tc>
          <w:tcPr>
            <w:tcW w:w="1418" w:type="dxa"/>
            <w:tcBorders>
              <w:top w:val="single" w:sz="4" w:space="0" w:color="auto"/>
              <w:bottom w:val="single" w:sz="4" w:space="0" w:color="auto"/>
            </w:tcBorders>
            <w:shd w:val="clear" w:color="auto" w:fill="auto"/>
            <w:noWrap/>
            <w:vAlign w:val="center"/>
          </w:tcPr>
          <w:p w14:paraId="7905435B"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eastAsia="Times New Roman" w:hAnsi="Times New Roman" w:cs="Times New Roman"/>
                <w:kern w:val="0"/>
                <w14:ligatures w14:val="none"/>
              </w:rPr>
              <w:t>t-Statistic</w:t>
            </w:r>
          </w:p>
        </w:tc>
      </w:tr>
      <w:tr w:rsidR="00EA5E88" w:rsidRPr="000C3AA3" w14:paraId="46BC132A" w14:textId="77777777" w:rsidTr="00CE51A8">
        <w:trPr>
          <w:trHeight w:val="330"/>
          <w:jc w:val="center"/>
        </w:trPr>
        <w:tc>
          <w:tcPr>
            <w:tcW w:w="1559" w:type="dxa"/>
            <w:tcBorders>
              <w:top w:val="single" w:sz="4" w:space="0" w:color="auto"/>
              <w:bottom w:val="nil"/>
              <w:right w:val="nil"/>
            </w:tcBorders>
            <w:shd w:val="clear" w:color="auto" w:fill="auto"/>
            <w:noWrap/>
            <w:vAlign w:val="center"/>
          </w:tcPr>
          <w:p w14:paraId="494FF389"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m:t>
                </m:r>
                <m:func>
                  <m:funcPr>
                    <m:ctrlPr>
                      <w:rPr>
                        <w:rFonts w:ascii="Cambria Math" w:eastAsia="Times New Roman" w:hAnsi="Cambria Math" w:cs="Times New Roman"/>
                        <w:i/>
                        <w:kern w:val="0"/>
                        <w14:ligatures w14:val="none"/>
                      </w:rPr>
                    </m:ctrlPr>
                  </m:funcPr>
                  <m:fName>
                    <m:r>
                      <m:rPr>
                        <m:sty m:val="p"/>
                      </m:rPr>
                      <w:rPr>
                        <w:rFonts w:ascii="Cambria Math" w:eastAsia="Times New Roman" w:hAnsi="Cambria Math" w:cs="Times New Roman"/>
                        <w:kern w:val="0"/>
                        <w14:ligatures w14:val="none"/>
                      </w:rPr>
                      <m:t>ln</m:t>
                    </m:r>
                  </m:fName>
                  <m:e>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RCOC</m:t>
                        </m:r>
                      </m:e>
                      <m:sub>
                        <m:r>
                          <w:rPr>
                            <w:rFonts w:ascii="Cambria Math" w:eastAsia="Times New Roman" w:hAnsi="Cambria Math" w:cs="Times New Roman"/>
                            <w:kern w:val="0"/>
                            <w14:ligatures w14:val="none"/>
                          </w:rPr>
                          <m:t>t-1</m:t>
                        </m:r>
                      </m:sub>
                    </m:sSub>
                  </m:e>
                </m:func>
              </m:oMath>
            </m:oMathPara>
          </w:p>
        </w:tc>
        <w:tc>
          <w:tcPr>
            <w:tcW w:w="1418" w:type="dxa"/>
            <w:tcBorders>
              <w:top w:val="nil"/>
              <w:left w:val="nil"/>
              <w:bottom w:val="nil"/>
              <w:right w:val="nil"/>
            </w:tcBorders>
            <w:noWrap/>
            <w:vAlign w:val="center"/>
          </w:tcPr>
          <w:p w14:paraId="1B3EB7D2"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kern w:val="0"/>
              </w:rPr>
              <w:t>0.3555</w:t>
            </w:r>
          </w:p>
        </w:tc>
        <w:tc>
          <w:tcPr>
            <w:tcW w:w="1418" w:type="dxa"/>
            <w:tcBorders>
              <w:top w:val="nil"/>
              <w:left w:val="nil"/>
              <w:bottom w:val="nil"/>
              <w:right w:val="nil"/>
            </w:tcBorders>
            <w:noWrap/>
            <w:vAlign w:val="center"/>
          </w:tcPr>
          <w:p w14:paraId="501EC017"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kern w:val="0"/>
              </w:rPr>
              <w:t>3.8517</w:t>
            </w:r>
            <w:r w:rsidRPr="000C3AA3">
              <w:rPr>
                <w:rFonts w:ascii="Times New Roman" w:hAnsi="Times New Roman" w:cs="Times New Roman"/>
                <w:kern w:val="0"/>
                <w:vertAlign w:val="superscript"/>
              </w:rPr>
              <w:t>***</w:t>
            </w:r>
          </w:p>
        </w:tc>
      </w:tr>
      <w:tr w:rsidR="00EA5E88" w:rsidRPr="000C3AA3" w14:paraId="40709ED6" w14:textId="77777777" w:rsidTr="00CE51A8">
        <w:trPr>
          <w:trHeight w:val="330"/>
          <w:jc w:val="center"/>
        </w:trPr>
        <w:tc>
          <w:tcPr>
            <w:tcW w:w="1559" w:type="dxa"/>
            <w:tcBorders>
              <w:top w:val="nil"/>
              <w:bottom w:val="nil"/>
              <w:right w:val="nil"/>
            </w:tcBorders>
            <w:shd w:val="clear" w:color="auto" w:fill="auto"/>
            <w:noWrap/>
            <w:vAlign w:val="center"/>
          </w:tcPr>
          <w:p w14:paraId="3837FFCF"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m:t>
                </m:r>
                <m:func>
                  <m:funcPr>
                    <m:ctrlPr>
                      <w:rPr>
                        <w:rFonts w:ascii="Cambria Math" w:eastAsia="Times New Roman" w:hAnsi="Cambria Math" w:cs="Times New Roman"/>
                        <w:i/>
                        <w:kern w:val="0"/>
                        <w14:ligatures w14:val="none"/>
                      </w:rPr>
                    </m:ctrlPr>
                  </m:funcPr>
                  <m:fName>
                    <m:r>
                      <m:rPr>
                        <m:sty m:val="p"/>
                      </m:rPr>
                      <w:rPr>
                        <w:rFonts w:ascii="Cambria Math" w:eastAsia="Times New Roman" w:hAnsi="Cambria Math" w:cs="Times New Roman"/>
                        <w:kern w:val="0"/>
                        <w14:ligatures w14:val="none"/>
                      </w:rPr>
                      <m:t>ln</m:t>
                    </m:r>
                  </m:fName>
                  <m:e>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RCOC</m:t>
                        </m:r>
                      </m:e>
                      <m:sub>
                        <m:r>
                          <w:rPr>
                            <w:rFonts w:ascii="Cambria Math" w:eastAsia="Times New Roman" w:hAnsi="Cambria Math" w:cs="Times New Roman"/>
                            <w:kern w:val="0"/>
                            <w14:ligatures w14:val="none"/>
                          </w:rPr>
                          <m:t>t-3</m:t>
                        </m:r>
                      </m:sub>
                    </m:sSub>
                  </m:e>
                </m:func>
              </m:oMath>
            </m:oMathPara>
          </w:p>
        </w:tc>
        <w:tc>
          <w:tcPr>
            <w:tcW w:w="1418" w:type="dxa"/>
            <w:tcBorders>
              <w:top w:val="nil"/>
              <w:left w:val="nil"/>
              <w:bottom w:val="nil"/>
              <w:right w:val="nil"/>
            </w:tcBorders>
            <w:noWrap/>
            <w:vAlign w:val="center"/>
          </w:tcPr>
          <w:p w14:paraId="575D81F6"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kern w:val="0"/>
              </w:rPr>
              <w:t>0.2335</w:t>
            </w:r>
          </w:p>
        </w:tc>
        <w:tc>
          <w:tcPr>
            <w:tcW w:w="1418" w:type="dxa"/>
            <w:tcBorders>
              <w:top w:val="nil"/>
              <w:left w:val="nil"/>
              <w:bottom w:val="nil"/>
              <w:right w:val="nil"/>
            </w:tcBorders>
            <w:noWrap/>
            <w:vAlign w:val="center"/>
          </w:tcPr>
          <w:p w14:paraId="394FAB6F"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kern w:val="0"/>
              </w:rPr>
              <w:t>2.6575</w:t>
            </w:r>
            <w:r w:rsidRPr="000C3AA3">
              <w:rPr>
                <w:rFonts w:ascii="Times New Roman" w:hAnsi="Times New Roman" w:cs="Times New Roman"/>
                <w:kern w:val="0"/>
                <w:vertAlign w:val="superscript"/>
              </w:rPr>
              <w:t>**</w:t>
            </w:r>
          </w:p>
        </w:tc>
      </w:tr>
      <w:tr w:rsidR="00EA5E88" w:rsidRPr="000C3AA3" w14:paraId="39BA1B12" w14:textId="77777777" w:rsidTr="00CE51A8">
        <w:trPr>
          <w:trHeight w:val="330"/>
          <w:jc w:val="center"/>
        </w:trPr>
        <w:tc>
          <w:tcPr>
            <w:tcW w:w="1559" w:type="dxa"/>
            <w:tcBorders>
              <w:top w:val="nil"/>
              <w:bottom w:val="nil"/>
              <w:right w:val="nil"/>
            </w:tcBorders>
            <w:shd w:val="clear" w:color="auto" w:fill="auto"/>
            <w:noWrap/>
            <w:vAlign w:val="center"/>
          </w:tcPr>
          <w:p w14:paraId="3B8A4598"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m:t>
                </m:r>
                <m:func>
                  <m:funcPr>
                    <m:ctrlPr>
                      <w:rPr>
                        <w:rFonts w:ascii="Cambria Math" w:eastAsia="Times New Roman" w:hAnsi="Cambria Math" w:cs="Times New Roman"/>
                        <w:i/>
                        <w:kern w:val="0"/>
                        <w14:ligatures w14:val="none"/>
                      </w:rPr>
                    </m:ctrlPr>
                  </m:funcPr>
                  <m:fName>
                    <m:r>
                      <m:rPr>
                        <m:sty m:val="p"/>
                      </m:rPr>
                      <w:rPr>
                        <w:rFonts w:ascii="Cambria Math" w:eastAsia="Times New Roman" w:hAnsi="Cambria Math" w:cs="Times New Roman"/>
                        <w:kern w:val="0"/>
                        <w14:ligatures w14:val="none"/>
                      </w:rPr>
                      <m:t>ln</m:t>
                    </m:r>
                  </m:fName>
                  <m:e>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RCOC</m:t>
                        </m:r>
                      </m:e>
                      <m:sub>
                        <m:r>
                          <w:rPr>
                            <w:rFonts w:ascii="Cambria Math" w:eastAsia="Times New Roman" w:hAnsi="Cambria Math" w:cs="Times New Roman"/>
                            <w:kern w:val="0"/>
                            <w14:ligatures w14:val="none"/>
                          </w:rPr>
                          <m:t>t-5</m:t>
                        </m:r>
                      </m:sub>
                    </m:sSub>
                  </m:e>
                </m:func>
              </m:oMath>
            </m:oMathPara>
          </w:p>
        </w:tc>
        <w:tc>
          <w:tcPr>
            <w:tcW w:w="1418" w:type="dxa"/>
            <w:tcBorders>
              <w:top w:val="nil"/>
              <w:left w:val="nil"/>
              <w:bottom w:val="nil"/>
              <w:right w:val="nil"/>
            </w:tcBorders>
            <w:noWrap/>
            <w:vAlign w:val="center"/>
          </w:tcPr>
          <w:p w14:paraId="429CA77E"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kern w:val="0"/>
              </w:rPr>
              <w:t>0.3201</w:t>
            </w:r>
          </w:p>
        </w:tc>
        <w:tc>
          <w:tcPr>
            <w:tcW w:w="1418" w:type="dxa"/>
            <w:tcBorders>
              <w:top w:val="nil"/>
              <w:left w:val="nil"/>
              <w:bottom w:val="nil"/>
              <w:right w:val="nil"/>
            </w:tcBorders>
            <w:noWrap/>
            <w:vAlign w:val="center"/>
          </w:tcPr>
          <w:p w14:paraId="0ED26D5C"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kern w:val="0"/>
              </w:rPr>
              <w:t>3.4263</w:t>
            </w:r>
            <w:r w:rsidRPr="000C3AA3">
              <w:rPr>
                <w:rFonts w:ascii="Times New Roman" w:hAnsi="Times New Roman" w:cs="Times New Roman"/>
                <w:kern w:val="0"/>
                <w:vertAlign w:val="superscript"/>
              </w:rPr>
              <w:t>***</w:t>
            </w:r>
          </w:p>
        </w:tc>
      </w:tr>
      <w:tr w:rsidR="00EA5E88" w:rsidRPr="000C3AA3" w14:paraId="2929C5EF" w14:textId="77777777" w:rsidTr="00CE51A8">
        <w:trPr>
          <w:trHeight w:val="330"/>
          <w:jc w:val="center"/>
        </w:trPr>
        <w:tc>
          <w:tcPr>
            <w:tcW w:w="1559" w:type="dxa"/>
            <w:tcBorders>
              <w:top w:val="nil"/>
              <w:bottom w:val="nil"/>
              <w:right w:val="nil"/>
            </w:tcBorders>
            <w:shd w:val="clear" w:color="auto" w:fill="auto"/>
            <w:noWrap/>
            <w:vAlign w:val="center"/>
          </w:tcPr>
          <w:p w14:paraId="33AD414E"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m:oMathPara>
              <m:oMath>
                <m:r>
                  <w:rPr>
                    <w:rFonts w:ascii="Cambria Math" w:hAnsi="Cambria Math" w:cs="Times New Roman"/>
                    <w:color w:val="000000"/>
                    <w:kern w:val="0"/>
                  </w:rPr>
                  <m:t>∆</m:t>
                </m:r>
                <m:func>
                  <m:funcPr>
                    <m:ctrlPr>
                      <w:rPr>
                        <w:rFonts w:ascii="Cambria Math" w:hAnsi="Cambria Math" w:cs="Times New Roman"/>
                        <w:i/>
                        <w:color w:val="000000"/>
                        <w:kern w:val="0"/>
                      </w:rPr>
                    </m:ctrlPr>
                  </m:funcPr>
                  <m:fName>
                    <m:r>
                      <m:rPr>
                        <m:sty m:val="p"/>
                      </m:rPr>
                      <w:rPr>
                        <w:rFonts w:ascii="Cambria Math" w:hAnsi="Cambria Math" w:cs="Times New Roman"/>
                        <w:color w:val="000000"/>
                        <w:kern w:val="0"/>
                      </w:rPr>
                      <m:t>ln</m:t>
                    </m:r>
                  </m:fName>
                  <m:e>
                    <m:sSub>
                      <m:sSubPr>
                        <m:ctrlPr>
                          <w:rPr>
                            <w:rFonts w:ascii="Cambria Math" w:hAnsi="Cambria Math" w:cs="Times New Roman"/>
                            <w:i/>
                            <w:color w:val="000000"/>
                            <w:kern w:val="0"/>
                          </w:rPr>
                        </m:ctrlPr>
                      </m:sSubPr>
                      <m:e>
                        <m:r>
                          <w:rPr>
                            <w:rFonts w:ascii="Cambria Math" w:hAnsi="Cambria Math" w:cs="Times New Roman"/>
                            <w:color w:val="000000"/>
                            <w:kern w:val="0"/>
                          </w:rPr>
                          <m:t>V</m:t>
                        </m:r>
                      </m:e>
                      <m:sub>
                        <m:r>
                          <w:rPr>
                            <w:rFonts w:ascii="Cambria Math" w:hAnsi="Cambria Math" w:cs="Times New Roman"/>
                            <w:color w:val="000000"/>
                            <w:kern w:val="0"/>
                          </w:rPr>
                          <m:t>t</m:t>
                        </m:r>
                      </m:sub>
                    </m:sSub>
                  </m:e>
                </m:func>
              </m:oMath>
            </m:oMathPara>
          </w:p>
        </w:tc>
        <w:tc>
          <w:tcPr>
            <w:tcW w:w="1418" w:type="dxa"/>
            <w:tcBorders>
              <w:top w:val="nil"/>
              <w:left w:val="nil"/>
              <w:bottom w:val="nil"/>
              <w:right w:val="nil"/>
            </w:tcBorders>
            <w:noWrap/>
            <w:vAlign w:val="center"/>
          </w:tcPr>
          <w:p w14:paraId="18AF16EB"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kern w:val="0"/>
              </w:rPr>
              <w:t>-0.1324</w:t>
            </w:r>
          </w:p>
        </w:tc>
        <w:tc>
          <w:tcPr>
            <w:tcW w:w="1418" w:type="dxa"/>
            <w:tcBorders>
              <w:top w:val="nil"/>
              <w:left w:val="nil"/>
              <w:bottom w:val="nil"/>
              <w:right w:val="nil"/>
            </w:tcBorders>
            <w:noWrap/>
            <w:vAlign w:val="center"/>
          </w:tcPr>
          <w:p w14:paraId="100EF716"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kern w:val="0"/>
              </w:rPr>
              <w:t>-4.8053</w:t>
            </w:r>
            <w:r w:rsidRPr="000C3AA3">
              <w:rPr>
                <w:rFonts w:ascii="Times New Roman" w:hAnsi="Times New Roman" w:cs="Times New Roman"/>
                <w:kern w:val="0"/>
                <w:vertAlign w:val="superscript"/>
              </w:rPr>
              <w:t>***</w:t>
            </w:r>
          </w:p>
        </w:tc>
      </w:tr>
      <w:tr w:rsidR="00EA5E88" w:rsidRPr="000C3AA3" w14:paraId="468C8A1F" w14:textId="77777777" w:rsidTr="00CE51A8">
        <w:trPr>
          <w:trHeight w:val="330"/>
          <w:jc w:val="center"/>
        </w:trPr>
        <w:tc>
          <w:tcPr>
            <w:tcW w:w="1559" w:type="dxa"/>
            <w:tcBorders>
              <w:top w:val="nil"/>
              <w:bottom w:val="nil"/>
              <w:right w:val="nil"/>
            </w:tcBorders>
            <w:shd w:val="clear" w:color="auto" w:fill="auto"/>
            <w:noWrap/>
            <w:vAlign w:val="center"/>
          </w:tcPr>
          <w:p w14:paraId="429B2B7B"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m:oMathPara>
              <m:oMath>
                <m:r>
                  <w:rPr>
                    <w:rFonts w:ascii="Cambria Math" w:hAnsi="Cambria Math" w:cs="Times New Roman"/>
                    <w:color w:val="000000"/>
                    <w:kern w:val="0"/>
                  </w:rPr>
                  <m:t>∆</m:t>
                </m:r>
                <m:func>
                  <m:funcPr>
                    <m:ctrlPr>
                      <w:rPr>
                        <w:rFonts w:ascii="Cambria Math" w:hAnsi="Cambria Math" w:cs="Times New Roman"/>
                        <w:i/>
                        <w:color w:val="000000"/>
                        <w:kern w:val="0"/>
                      </w:rPr>
                    </m:ctrlPr>
                  </m:funcPr>
                  <m:fName>
                    <m:r>
                      <m:rPr>
                        <m:sty m:val="p"/>
                      </m:rPr>
                      <w:rPr>
                        <w:rFonts w:ascii="Cambria Math" w:hAnsi="Cambria Math" w:cs="Times New Roman"/>
                        <w:color w:val="000000"/>
                        <w:kern w:val="0"/>
                      </w:rPr>
                      <m:t>ln</m:t>
                    </m:r>
                  </m:fName>
                  <m:e>
                    <m:sSub>
                      <m:sSubPr>
                        <m:ctrlPr>
                          <w:rPr>
                            <w:rFonts w:ascii="Cambria Math" w:hAnsi="Cambria Math" w:cs="Times New Roman"/>
                            <w:i/>
                            <w:color w:val="000000"/>
                            <w:kern w:val="0"/>
                          </w:rPr>
                        </m:ctrlPr>
                      </m:sSubPr>
                      <m:e>
                        <m:r>
                          <w:rPr>
                            <w:rFonts w:ascii="Cambria Math" w:hAnsi="Cambria Math" w:cs="Times New Roman"/>
                            <w:color w:val="000000"/>
                            <w:kern w:val="0"/>
                          </w:rPr>
                          <m:t>V</m:t>
                        </m:r>
                      </m:e>
                      <m:sub>
                        <m:r>
                          <w:rPr>
                            <w:rFonts w:ascii="Cambria Math" w:hAnsi="Cambria Math" w:cs="Times New Roman"/>
                            <w:color w:val="000000"/>
                            <w:kern w:val="0"/>
                          </w:rPr>
                          <m:t>t-1</m:t>
                        </m:r>
                      </m:sub>
                    </m:sSub>
                  </m:e>
                </m:func>
              </m:oMath>
            </m:oMathPara>
          </w:p>
        </w:tc>
        <w:tc>
          <w:tcPr>
            <w:tcW w:w="1418" w:type="dxa"/>
            <w:tcBorders>
              <w:top w:val="nil"/>
              <w:left w:val="nil"/>
              <w:bottom w:val="nil"/>
              <w:right w:val="nil"/>
            </w:tcBorders>
            <w:noWrap/>
            <w:vAlign w:val="center"/>
          </w:tcPr>
          <w:p w14:paraId="55DFD65D"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kern w:val="0"/>
              </w:rPr>
              <w:t>0.1506</w:t>
            </w:r>
          </w:p>
        </w:tc>
        <w:tc>
          <w:tcPr>
            <w:tcW w:w="1418" w:type="dxa"/>
            <w:tcBorders>
              <w:top w:val="nil"/>
              <w:left w:val="nil"/>
              <w:bottom w:val="nil"/>
              <w:right w:val="nil"/>
            </w:tcBorders>
            <w:noWrap/>
            <w:vAlign w:val="center"/>
          </w:tcPr>
          <w:p w14:paraId="072F8EF9"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kern w:val="0"/>
              </w:rPr>
              <w:t>4.6120</w:t>
            </w:r>
            <w:r w:rsidRPr="000C3AA3">
              <w:rPr>
                <w:rFonts w:ascii="Times New Roman" w:hAnsi="Times New Roman" w:cs="Times New Roman"/>
                <w:kern w:val="0"/>
                <w:vertAlign w:val="superscript"/>
              </w:rPr>
              <w:t>***</w:t>
            </w:r>
          </w:p>
        </w:tc>
      </w:tr>
      <w:tr w:rsidR="00EA5E88" w:rsidRPr="000C3AA3" w14:paraId="71DBA0F5" w14:textId="77777777" w:rsidTr="00CE51A8">
        <w:trPr>
          <w:trHeight w:val="330"/>
          <w:jc w:val="center"/>
        </w:trPr>
        <w:tc>
          <w:tcPr>
            <w:tcW w:w="1559" w:type="dxa"/>
            <w:tcBorders>
              <w:top w:val="nil"/>
              <w:bottom w:val="nil"/>
              <w:right w:val="nil"/>
            </w:tcBorders>
            <w:shd w:val="clear" w:color="auto" w:fill="auto"/>
            <w:noWrap/>
            <w:vAlign w:val="center"/>
          </w:tcPr>
          <w:p w14:paraId="189BB2C9"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m:oMathPara>
              <m:oMath>
                <m:r>
                  <w:rPr>
                    <w:rFonts w:ascii="Cambria Math" w:hAnsi="Cambria Math" w:cs="Times New Roman"/>
                    <w:color w:val="000000"/>
                    <w:kern w:val="0"/>
                  </w:rPr>
                  <m:t>∆</m:t>
                </m:r>
                <m:func>
                  <m:funcPr>
                    <m:ctrlPr>
                      <w:rPr>
                        <w:rFonts w:ascii="Cambria Math" w:hAnsi="Cambria Math" w:cs="Times New Roman"/>
                        <w:i/>
                        <w:color w:val="000000"/>
                        <w:kern w:val="0"/>
                      </w:rPr>
                    </m:ctrlPr>
                  </m:funcPr>
                  <m:fName>
                    <m:r>
                      <m:rPr>
                        <m:sty m:val="p"/>
                      </m:rPr>
                      <w:rPr>
                        <w:rFonts w:ascii="Cambria Math" w:hAnsi="Cambria Math" w:cs="Times New Roman"/>
                        <w:color w:val="000000"/>
                        <w:kern w:val="0"/>
                      </w:rPr>
                      <m:t>ln</m:t>
                    </m:r>
                  </m:fName>
                  <m:e>
                    <m:sSub>
                      <m:sSubPr>
                        <m:ctrlPr>
                          <w:rPr>
                            <w:rFonts w:ascii="Cambria Math" w:hAnsi="Cambria Math" w:cs="Times New Roman"/>
                            <w:i/>
                            <w:color w:val="000000"/>
                            <w:kern w:val="0"/>
                          </w:rPr>
                        </m:ctrlPr>
                      </m:sSubPr>
                      <m:e>
                        <m:r>
                          <w:rPr>
                            <w:rFonts w:ascii="Cambria Math" w:hAnsi="Cambria Math" w:cs="Times New Roman"/>
                            <w:color w:val="000000"/>
                            <w:kern w:val="0"/>
                          </w:rPr>
                          <m:t>V</m:t>
                        </m:r>
                      </m:e>
                      <m:sub>
                        <m:r>
                          <w:rPr>
                            <w:rFonts w:ascii="Cambria Math" w:hAnsi="Cambria Math" w:cs="Times New Roman"/>
                            <w:color w:val="000000"/>
                            <w:kern w:val="0"/>
                          </w:rPr>
                          <m:t>t-3</m:t>
                        </m:r>
                      </m:sub>
                    </m:sSub>
                  </m:e>
                </m:func>
              </m:oMath>
            </m:oMathPara>
          </w:p>
        </w:tc>
        <w:tc>
          <w:tcPr>
            <w:tcW w:w="1418" w:type="dxa"/>
            <w:tcBorders>
              <w:top w:val="nil"/>
              <w:left w:val="nil"/>
              <w:bottom w:val="nil"/>
              <w:right w:val="nil"/>
            </w:tcBorders>
            <w:noWrap/>
            <w:vAlign w:val="center"/>
          </w:tcPr>
          <w:p w14:paraId="28269599"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kern w:val="0"/>
              </w:rPr>
              <w:t>-0.1289</w:t>
            </w:r>
          </w:p>
        </w:tc>
        <w:tc>
          <w:tcPr>
            <w:tcW w:w="1418" w:type="dxa"/>
            <w:tcBorders>
              <w:top w:val="nil"/>
              <w:left w:val="nil"/>
              <w:bottom w:val="nil"/>
              <w:right w:val="nil"/>
            </w:tcBorders>
            <w:noWrap/>
            <w:vAlign w:val="center"/>
          </w:tcPr>
          <w:p w14:paraId="6B45DA7B"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kern w:val="0"/>
              </w:rPr>
              <w:t>-2.3514</w:t>
            </w:r>
            <w:r w:rsidRPr="000C3AA3">
              <w:rPr>
                <w:rFonts w:ascii="Times New Roman" w:hAnsi="Times New Roman" w:cs="Times New Roman"/>
                <w:kern w:val="0"/>
                <w:vertAlign w:val="superscript"/>
              </w:rPr>
              <w:t>**</w:t>
            </w:r>
          </w:p>
        </w:tc>
      </w:tr>
      <w:tr w:rsidR="00EA5E88" w:rsidRPr="000C3AA3" w14:paraId="3D253E48" w14:textId="77777777" w:rsidTr="00CE51A8">
        <w:trPr>
          <w:trHeight w:val="330"/>
          <w:jc w:val="center"/>
        </w:trPr>
        <w:tc>
          <w:tcPr>
            <w:tcW w:w="1559" w:type="dxa"/>
            <w:tcBorders>
              <w:top w:val="nil"/>
              <w:bottom w:val="nil"/>
              <w:right w:val="nil"/>
            </w:tcBorders>
            <w:shd w:val="clear" w:color="auto" w:fill="auto"/>
            <w:noWrap/>
            <w:vAlign w:val="center"/>
          </w:tcPr>
          <w:p w14:paraId="11BAD603"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m:oMathPara>
              <m:oMath>
                <m:r>
                  <w:rPr>
                    <w:rFonts w:ascii="Cambria Math" w:hAnsi="Cambria Math" w:cs="Times New Roman"/>
                    <w:color w:val="000000"/>
                    <w:kern w:val="0"/>
                  </w:rPr>
                  <m:t>∆</m:t>
                </m:r>
                <m:func>
                  <m:funcPr>
                    <m:ctrlPr>
                      <w:rPr>
                        <w:rFonts w:ascii="Cambria Math" w:hAnsi="Cambria Math" w:cs="Times New Roman"/>
                        <w:i/>
                        <w:color w:val="000000"/>
                        <w:kern w:val="0"/>
                      </w:rPr>
                    </m:ctrlPr>
                  </m:funcPr>
                  <m:fName>
                    <m:r>
                      <m:rPr>
                        <m:sty m:val="p"/>
                      </m:rPr>
                      <w:rPr>
                        <w:rFonts w:ascii="Cambria Math" w:hAnsi="Cambria Math" w:cs="Times New Roman"/>
                        <w:color w:val="000000"/>
                        <w:kern w:val="0"/>
                      </w:rPr>
                      <m:t>ln</m:t>
                    </m:r>
                  </m:fName>
                  <m:e>
                    <m:sSub>
                      <m:sSubPr>
                        <m:ctrlPr>
                          <w:rPr>
                            <w:rFonts w:ascii="Cambria Math" w:hAnsi="Cambria Math" w:cs="Times New Roman"/>
                            <w:i/>
                            <w:color w:val="000000"/>
                            <w:kern w:val="0"/>
                          </w:rPr>
                        </m:ctrlPr>
                      </m:sSubPr>
                      <m:e>
                        <m:r>
                          <w:rPr>
                            <w:rFonts w:ascii="Cambria Math" w:hAnsi="Cambria Math" w:cs="Times New Roman"/>
                            <w:color w:val="000000"/>
                            <w:kern w:val="0"/>
                          </w:rPr>
                          <m:t>V</m:t>
                        </m:r>
                      </m:e>
                      <m:sub>
                        <m:r>
                          <w:rPr>
                            <w:rFonts w:ascii="Cambria Math" w:hAnsi="Cambria Math" w:cs="Times New Roman"/>
                            <w:color w:val="000000"/>
                            <w:kern w:val="0"/>
                          </w:rPr>
                          <m:t>t-5</m:t>
                        </m:r>
                      </m:sub>
                    </m:sSub>
                  </m:e>
                </m:func>
              </m:oMath>
            </m:oMathPara>
          </w:p>
        </w:tc>
        <w:tc>
          <w:tcPr>
            <w:tcW w:w="1418" w:type="dxa"/>
            <w:tcBorders>
              <w:top w:val="nil"/>
              <w:left w:val="nil"/>
              <w:bottom w:val="nil"/>
              <w:right w:val="nil"/>
            </w:tcBorders>
            <w:noWrap/>
            <w:vAlign w:val="center"/>
          </w:tcPr>
          <w:p w14:paraId="47B0E012"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kern w:val="0"/>
              </w:rPr>
              <w:t>0.1019</w:t>
            </w:r>
          </w:p>
        </w:tc>
        <w:tc>
          <w:tcPr>
            <w:tcW w:w="1418" w:type="dxa"/>
            <w:tcBorders>
              <w:top w:val="nil"/>
              <w:left w:val="nil"/>
              <w:bottom w:val="nil"/>
              <w:right w:val="nil"/>
            </w:tcBorders>
            <w:noWrap/>
            <w:vAlign w:val="center"/>
          </w:tcPr>
          <w:p w14:paraId="6790E81B"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eastAsia="Times New Roman" w:hAnsi="Times New Roman" w:cs="Times New Roman"/>
                <w:kern w:val="0"/>
                <w14:ligatures w14:val="none"/>
              </w:rPr>
              <w:t>3.3625</w:t>
            </w:r>
            <w:r w:rsidRPr="000C3AA3">
              <w:rPr>
                <w:rFonts w:ascii="Times New Roman" w:eastAsia="Times New Roman" w:hAnsi="Times New Roman" w:cs="Times New Roman"/>
                <w:kern w:val="0"/>
                <w:vertAlign w:val="superscript"/>
                <w14:ligatures w14:val="none"/>
              </w:rPr>
              <w:t>***</w:t>
            </w:r>
          </w:p>
        </w:tc>
      </w:tr>
      <w:tr w:rsidR="00EA5E88" w:rsidRPr="000C3AA3" w14:paraId="58472123" w14:textId="77777777" w:rsidTr="00CE51A8">
        <w:trPr>
          <w:trHeight w:val="330"/>
          <w:jc w:val="center"/>
        </w:trPr>
        <w:tc>
          <w:tcPr>
            <w:tcW w:w="1559" w:type="dxa"/>
            <w:tcBorders>
              <w:top w:val="nil"/>
              <w:bottom w:val="nil"/>
              <w:right w:val="nil"/>
            </w:tcBorders>
            <w:shd w:val="clear" w:color="auto" w:fill="auto"/>
            <w:noWrap/>
            <w:vAlign w:val="center"/>
          </w:tcPr>
          <w:p w14:paraId="58D32E44"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m:oMathPara>
              <m:oMath>
                <m:r>
                  <w:rPr>
                    <w:rFonts w:ascii="Cambria Math" w:hAnsi="Cambria Math" w:cs="Times New Roman"/>
                    <w:color w:val="000000"/>
                    <w:kern w:val="0"/>
                  </w:rPr>
                  <m:t>∆</m:t>
                </m:r>
                <m:func>
                  <m:funcPr>
                    <m:ctrlPr>
                      <w:rPr>
                        <w:rFonts w:ascii="Cambria Math" w:hAnsi="Cambria Math" w:cs="Times New Roman"/>
                        <w:i/>
                        <w:color w:val="000000"/>
                        <w:kern w:val="0"/>
                      </w:rPr>
                    </m:ctrlPr>
                  </m:funcPr>
                  <m:fName>
                    <m:r>
                      <m:rPr>
                        <m:sty m:val="p"/>
                      </m:rPr>
                      <w:rPr>
                        <w:rFonts w:ascii="Cambria Math" w:hAnsi="Cambria Math" w:cs="Times New Roman"/>
                        <w:color w:val="000000"/>
                        <w:kern w:val="0"/>
                      </w:rPr>
                      <m:t>ln</m:t>
                    </m:r>
                  </m:fName>
                  <m:e>
                    <m:sSub>
                      <m:sSubPr>
                        <m:ctrlPr>
                          <w:rPr>
                            <w:rFonts w:ascii="Cambria Math" w:hAnsi="Cambria Math" w:cs="Times New Roman"/>
                            <w:i/>
                            <w:color w:val="000000"/>
                            <w:kern w:val="0"/>
                          </w:rPr>
                        </m:ctrlPr>
                      </m:sSubPr>
                      <m:e>
                        <m:r>
                          <w:rPr>
                            <w:rFonts w:ascii="Cambria Math" w:hAnsi="Cambria Math" w:cs="Times New Roman"/>
                            <w:color w:val="000000"/>
                            <w:kern w:val="0"/>
                          </w:rPr>
                          <m:t>V</m:t>
                        </m:r>
                      </m:e>
                      <m:sub>
                        <m:r>
                          <w:rPr>
                            <w:rFonts w:ascii="Cambria Math" w:hAnsi="Cambria Math" w:cs="Times New Roman"/>
                            <w:color w:val="000000"/>
                            <w:kern w:val="0"/>
                          </w:rPr>
                          <m:t>t-6</m:t>
                        </m:r>
                      </m:sub>
                    </m:sSub>
                  </m:e>
                </m:func>
              </m:oMath>
            </m:oMathPara>
          </w:p>
        </w:tc>
        <w:tc>
          <w:tcPr>
            <w:tcW w:w="1418" w:type="dxa"/>
            <w:tcBorders>
              <w:top w:val="nil"/>
              <w:left w:val="nil"/>
              <w:bottom w:val="nil"/>
              <w:right w:val="nil"/>
            </w:tcBorders>
            <w:noWrap/>
            <w:vAlign w:val="center"/>
          </w:tcPr>
          <w:p w14:paraId="38A2C5F0"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eastAsia="Times New Roman" w:hAnsi="Times New Roman" w:cs="Times New Roman"/>
                <w:kern w:val="0"/>
                <w14:ligatures w14:val="none"/>
              </w:rPr>
              <w:t>-0.1459</w:t>
            </w:r>
          </w:p>
        </w:tc>
        <w:tc>
          <w:tcPr>
            <w:tcW w:w="1418" w:type="dxa"/>
            <w:tcBorders>
              <w:top w:val="nil"/>
              <w:left w:val="nil"/>
              <w:bottom w:val="nil"/>
              <w:right w:val="nil"/>
            </w:tcBorders>
            <w:noWrap/>
            <w:vAlign w:val="center"/>
          </w:tcPr>
          <w:p w14:paraId="57905CDB"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kern w:val="0"/>
              </w:rPr>
              <w:t>-2.7890</w:t>
            </w:r>
            <w:r w:rsidRPr="000C3AA3">
              <w:rPr>
                <w:rFonts w:ascii="Times New Roman" w:hAnsi="Times New Roman" w:cs="Times New Roman"/>
                <w:kern w:val="0"/>
                <w:vertAlign w:val="superscript"/>
              </w:rPr>
              <w:t>***</w:t>
            </w:r>
          </w:p>
        </w:tc>
      </w:tr>
      <w:tr w:rsidR="00EA5E88" w:rsidRPr="000C3AA3" w14:paraId="5A35D0F0" w14:textId="77777777" w:rsidTr="00CE51A8">
        <w:trPr>
          <w:trHeight w:val="330"/>
          <w:jc w:val="center"/>
        </w:trPr>
        <w:tc>
          <w:tcPr>
            <w:tcW w:w="1559" w:type="dxa"/>
            <w:tcBorders>
              <w:top w:val="nil"/>
              <w:bottom w:val="nil"/>
              <w:right w:val="nil"/>
            </w:tcBorders>
            <w:shd w:val="clear" w:color="auto" w:fill="auto"/>
            <w:noWrap/>
            <w:vAlign w:val="center"/>
          </w:tcPr>
          <w:p w14:paraId="3BCF24EA"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m:t>
                </m:r>
                <m:func>
                  <m:funcPr>
                    <m:ctrlPr>
                      <w:rPr>
                        <w:rFonts w:ascii="Cambria Math" w:eastAsia="Times New Roman" w:hAnsi="Cambria Math" w:cs="Times New Roman"/>
                        <w:i/>
                        <w:kern w:val="0"/>
                        <w14:ligatures w14:val="none"/>
                      </w:rPr>
                    </m:ctrlPr>
                  </m:funcPr>
                  <m:fName>
                    <m:r>
                      <m:rPr>
                        <m:sty m:val="p"/>
                      </m:rPr>
                      <w:rPr>
                        <w:rFonts w:ascii="Cambria Math" w:eastAsia="Times New Roman" w:hAnsi="Cambria Math" w:cs="Times New Roman"/>
                        <w:kern w:val="0"/>
                        <w14:ligatures w14:val="none"/>
                      </w:rPr>
                      <m:t>ln</m:t>
                    </m:r>
                  </m:fName>
                  <m:e>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Y</m:t>
                        </m:r>
                      </m:e>
                      <m:sub>
                        <m:r>
                          <w:rPr>
                            <w:rFonts w:ascii="Cambria Math" w:eastAsia="Times New Roman" w:hAnsi="Cambria Math" w:cs="Times New Roman"/>
                            <w:kern w:val="0"/>
                            <w14:ligatures w14:val="none"/>
                          </w:rPr>
                          <m:t>t-3</m:t>
                        </m:r>
                      </m:sub>
                    </m:sSub>
                  </m:e>
                </m:func>
              </m:oMath>
            </m:oMathPara>
          </w:p>
        </w:tc>
        <w:tc>
          <w:tcPr>
            <w:tcW w:w="1418" w:type="dxa"/>
            <w:tcBorders>
              <w:top w:val="nil"/>
              <w:left w:val="nil"/>
              <w:bottom w:val="nil"/>
              <w:right w:val="nil"/>
            </w:tcBorders>
            <w:noWrap/>
            <w:vAlign w:val="center"/>
          </w:tcPr>
          <w:p w14:paraId="14C7FFC0"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kern w:val="0"/>
              </w:rPr>
              <w:t>1.0579</w:t>
            </w:r>
          </w:p>
        </w:tc>
        <w:tc>
          <w:tcPr>
            <w:tcW w:w="1418" w:type="dxa"/>
            <w:tcBorders>
              <w:top w:val="nil"/>
              <w:left w:val="nil"/>
              <w:bottom w:val="nil"/>
              <w:right w:val="nil"/>
            </w:tcBorders>
            <w:noWrap/>
            <w:vAlign w:val="center"/>
          </w:tcPr>
          <w:p w14:paraId="57AB1AF3"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hAnsi="Times New Roman" w:cs="Times New Roman"/>
                <w:kern w:val="0"/>
              </w:rPr>
              <w:t>4.0339</w:t>
            </w:r>
            <w:r w:rsidRPr="000C3AA3">
              <w:rPr>
                <w:rFonts w:ascii="Times New Roman" w:hAnsi="Times New Roman" w:cs="Times New Roman"/>
                <w:kern w:val="0"/>
                <w:vertAlign w:val="superscript"/>
              </w:rPr>
              <w:t>***</w:t>
            </w:r>
          </w:p>
        </w:tc>
      </w:tr>
      <w:tr w:rsidR="00EA5E88" w:rsidRPr="000C3AA3" w14:paraId="4A213D71" w14:textId="77777777" w:rsidTr="00CE51A8">
        <w:trPr>
          <w:trHeight w:val="330"/>
          <w:jc w:val="center"/>
        </w:trPr>
        <w:tc>
          <w:tcPr>
            <w:tcW w:w="1559" w:type="dxa"/>
            <w:tcBorders>
              <w:top w:val="nil"/>
              <w:bottom w:val="nil"/>
              <w:right w:val="nil"/>
            </w:tcBorders>
            <w:shd w:val="clear" w:color="auto" w:fill="auto"/>
            <w:noWrap/>
            <w:vAlign w:val="center"/>
          </w:tcPr>
          <w:p w14:paraId="5D9D8045"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m:t>
                </m:r>
                <m:func>
                  <m:funcPr>
                    <m:ctrlPr>
                      <w:rPr>
                        <w:rFonts w:ascii="Cambria Math" w:eastAsia="Times New Roman" w:hAnsi="Cambria Math" w:cs="Times New Roman"/>
                        <w:i/>
                        <w:kern w:val="0"/>
                        <w14:ligatures w14:val="none"/>
                      </w:rPr>
                    </m:ctrlPr>
                  </m:funcPr>
                  <m:fName>
                    <m:r>
                      <m:rPr>
                        <m:sty m:val="p"/>
                      </m:rPr>
                      <w:rPr>
                        <w:rFonts w:ascii="Cambria Math" w:eastAsia="Times New Roman" w:hAnsi="Cambria Math" w:cs="Times New Roman"/>
                        <w:kern w:val="0"/>
                        <w14:ligatures w14:val="none"/>
                      </w:rPr>
                      <m:t>ln</m:t>
                    </m:r>
                  </m:fName>
                  <m:e>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Y</m:t>
                        </m:r>
                      </m:e>
                      <m:sub>
                        <m:r>
                          <w:rPr>
                            <w:rFonts w:ascii="Cambria Math" w:eastAsia="Times New Roman" w:hAnsi="Cambria Math" w:cs="Times New Roman"/>
                            <w:kern w:val="0"/>
                            <w14:ligatures w14:val="none"/>
                          </w:rPr>
                          <m:t>t-6</m:t>
                        </m:r>
                      </m:sub>
                    </m:sSub>
                  </m:e>
                </m:func>
              </m:oMath>
            </m:oMathPara>
          </w:p>
        </w:tc>
        <w:tc>
          <w:tcPr>
            <w:tcW w:w="1418" w:type="dxa"/>
            <w:tcBorders>
              <w:top w:val="nil"/>
              <w:left w:val="nil"/>
              <w:bottom w:val="nil"/>
              <w:right w:val="nil"/>
            </w:tcBorders>
            <w:noWrap/>
            <w:vAlign w:val="center"/>
          </w:tcPr>
          <w:p w14:paraId="7E4EC548"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eastAsia="Times New Roman" w:hAnsi="Times New Roman" w:cs="Times New Roman"/>
                <w:kern w:val="0"/>
                <w14:ligatures w14:val="none"/>
              </w:rPr>
              <w:t>0.9245</w:t>
            </w:r>
          </w:p>
        </w:tc>
        <w:tc>
          <w:tcPr>
            <w:tcW w:w="1418" w:type="dxa"/>
            <w:tcBorders>
              <w:top w:val="nil"/>
              <w:left w:val="nil"/>
              <w:bottom w:val="nil"/>
              <w:right w:val="nil"/>
            </w:tcBorders>
            <w:noWrap/>
            <w:vAlign w:val="center"/>
          </w:tcPr>
          <w:p w14:paraId="2EF362C7"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eastAsia="Times New Roman" w:hAnsi="Times New Roman" w:cs="Times New Roman"/>
                <w:kern w:val="0"/>
                <w14:ligatures w14:val="none"/>
              </w:rPr>
              <w:t>3.7397</w:t>
            </w:r>
            <w:r w:rsidRPr="000C3AA3">
              <w:rPr>
                <w:rFonts w:ascii="Times New Roman" w:eastAsia="Times New Roman" w:hAnsi="Times New Roman" w:cs="Times New Roman"/>
                <w:kern w:val="0"/>
                <w:vertAlign w:val="superscript"/>
                <w14:ligatures w14:val="none"/>
              </w:rPr>
              <w:t>***</w:t>
            </w:r>
          </w:p>
        </w:tc>
      </w:tr>
      <w:tr w:rsidR="00EA5E88" w:rsidRPr="000C3AA3" w14:paraId="0D178787" w14:textId="77777777" w:rsidTr="00CE51A8">
        <w:trPr>
          <w:trHeight w:val="330"/>
          <w:jc w:val="center"/>
        </w:trPr>
        <w:tc>
          <w:tcPr>
            <w:tcW w:w="1559" w:type="dxa"/>
            <w:tcBorders>
              <w:top w:val="nil"/>
              <w:bottom w:val="single" w:sz="4" w:space="0" w:color="auto"/>
              <w:right w:val="nil"/>
            </w:tcBorders>
            <w:shd w:val="clear" w:color="auto" w:fill="auto"/>
            <w:noWrap/>
            <w:vAlign w:val="center"/>
          </w:tcPr>
          <w:p w14:paraId="783EE706" w14:textId="77777777" w:rsidR="00EA5E88" w:rsidRPr="000C3AA3" w:rsidRDefault="00000000" w:rsidP="00CE51A8">
            <w:pPr>
              <w:spacing w:after="0" w:line="240" w:lineRule="auto"/>
              <w:jc w:val="center"/>
              <w:rPr>
                <w:rFonts w:ascii="Times New Roman" w:eastAsia="Times New Roman" w:hAnsi="Times New Roman" w:cs="Times New Roman"/>
                <w:kern w:val="0"/>
                <w14:ligatures w14:val="none"/>
              </w:rPr>
            </w:pPr>
            <m:oMathPara>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EC</m:t>
                    </m:r>
                  </m:e>
                  <m:sub>
                    <m:r>
                      <w:rPr>
                        <w:rFonts w:ascii="Cambria Math" w:eastAsia="Times New Roman" w:hAnsi="Cambria Math" w:cs="Times New Roman"/>
                        <w:kern w:val="0"/>
                        <w14:ligatures w14:val="none"/>
                      </w:rPr>
                      <m:t>t-1</m:t>
                    </m:r>
                  </m:sub>
                </m:sSub>
              </m:oMath>
            </m:oMathPara>
          </w:p>
        </w:tc>
        <w:tc>
          <w:tcPr>
            <w:tcW w:w="1418" w:type="dxa"/>
            <w:tcBorders>
              <w:top w:val="nil"/>
              <w:left w:val="nil"/>
              <w:bottom w:val="single" w:sz="6" w:space="0" w:color="auto"/>
              <w:right w:val="nil"/>
            </w:tcBorders>
            <w:noWrap/>
            <w:vAlign w:val="center"/>
          </w:tcPr>
          <w:p w14:paraId="2031BC41" w14:textId="77777777" w:rsidR="00EA5E88" w:rsidRPr="000C3AA3" w:rsidRDefault="00EA5E88" w:rsidP="00CE51A8">
            <w:pPr>
              <w:spacing w:after="0" w:line="240" w:lineRule="auto"/>
              <w:jc w:val="center"/>
              <w:rPr>
                <w:rFonts w:ascii="Times New Roman" w:eastAsia="Times New Roman" w:hAnsi="Times New Roman" w:cs="Times New Roman"/>
                <w:kern w:val="0"/>
                <w14:ligatures w14:val="none"/>
              </w:rPr>
            </w:pPr>
            <w:r w:rsidRPr="000C3AA3">
              <w:rPr>
                <w:rFonts w:ascii="Times New Roman" w:eastAsia="Times New Roman" w:hAnsi="Times New Roman" w:cs="Times New Roman"/>
                <w:kern w:val="0"/>
                <w14:ligatures w14:val="none"/>
              </w:rPr>
              <w:t>-0.6283</w:t>
            </w:r>
          </w:p>
        </w:tc>
        <w:tc>
          <w:tcPr>
            <w:tcW w:w="1418" w:type="dxa"/>
            <w:tcBorders>
              <w:top w:val="nil"/>
              <w:left w:val="nil"/>
              <w:bottom w:val="single" w:sz="6" w:space="0" w:color="auto"/>
              <w:right w:val="nil"/>
            </w:tcBorders>
            <w:noWrap/>
            <w:vAlign w:val="center"/>
          </w:tcPr>
          <w:p w14:paraId="2F0FD2D2" w14:textId="77777777" w:rsidR="00EA5E88" w:rsidRPr="000C3AA3" w:rsidRDefault="00EA5E88" w:rsidP="00CE51A8">
            <w:pPr>
              <w:spacing w:after="0" w:line="240" w:lineRule="auto"/>
              <w:jc w:val="center"/>
              <w:rPr>
                <w:rFonts w:ascii="Times New Roman" w:eastAsia="Times New Roman" w:hAnsi="Times New Roman" w:cs="Times New Roman"/>
                <w:kern w:val="0"/>
                <w:vertAlign w:val="superscript"/>
                <w14:ligatures w14:val="none"/>
              </w:rPr>
            </w:pPr>
            <w:r w:rsidRPr="000C3AA3">
              <w:rPr>
                <w:rFonts w:ascii="Times New Roman" w:eastAsia="Times New Roman" w:hAnsi="Times New Roman" w:cs="Times New Roman"/>
                <w:kern w:val="0"/>
                <w14:ligatures w14:val="none"/>
              </w:rPr>
              <w:t>-5.9120</w:t>
            </w:r>
            <w:r w:rsidRPr="000C3AA3">
              <w:rPr>
                <w:rFonts w:ascii="Times New Roman" w:eastAsia="Times New Roman" w:hAnsi="Times New Roman" w:cs="Times New Roman"/>
                <w:kern w:val="0"/>
                <w:vertAlign w:val="superscript"/>
                <w14:ligatures w14:val="none"/>
              </w:rPr>
              <w:t>***</w:t>
            </w:r>
          </w:p>
        </w:tc>
      </w:tr>
    </w:tbl>
    <w:p w14:paraId="5AB6F339" w14:textId="77777777" w:rsidR="00EA5E88" w:rsidRPr="000C3AA3" w:rsidRDefault="00EA5E88" w:rsidP="00EA5E88">
      <w:pPr>
        <w:autoSpaceDE w:val="0"/>
        <w:autoSpaceDN w:val="0"/>
        <w:adjustRightInd w:val="0"/>
        <w:spacing w:after="200" w:line="240" w:lineRule="atLeast"/>
        <w:jc w:val="both"/>
        <w:rPr>
          <w:rFonts w:ascii="Times New Roman" w:hAnsi="Times New Roman" w:cs="Times New Roman"/>
          <w:bCs/>
          <w:iCs/>
        </w:rPr>
      </w:pPr>
      <w:r w:rsidRPr="000C3AA3">
        <w:rPr>
          <w:rFonts w:ascii="Times New Roman" w:hAnsi="Times New Roman" w:cs="Times New Roman"/>
          <w:kern w:val="0"/>
          <w:sz w:val="20"/>
          <w:szCs w:val="20"/>
        </w:rPr>
        <w:t xml:space="preserve">Note: Selection method: Unidirectional backwards; Stopping criterion: </w:t>
      </w:r>
      <m:oMath>
        <m:r>
          <m:rPr>
            <m:sty m:val="p"/>
          </m:rPr>
          <w:rPr>
            <w:rFonts w:ascii="Cambria Math" w:hAnsi="Cambria Math" w:cs="Times New Roman"/>
            <w:kern w:val="0"/>
            <w:sz w:val="20"/>
            <w:szCs w:val="20"/>
          </w:rPr>
          <m:t>p-value</m:t>
        </m:r>
        <m:r>
          <w:rPr>
            <w:rFonts w:ascii="Cambria Math" w:hAnsi="Cambria Math" w:cs="Times New Roman"/>
            <w:kern w:val="0"/>
            <w:sz w:val="20"/>
            <w:szCs w:val="20"/>
          </w:rPr>
          <m:t xml:space="preserve"> = 0.05</m:t>
        </m:r>
      </m:oMath>
      <w:r w:rsidRPr="000C3AA3">
        <w:rPr>
          <w:rFonts w:ascii="Times New Roman" w:eastAsiaTheme="minorEastAsia" w:hAnsi="Times New Roman" w:cs="Times New Roman"/>
          <w:kern w:val="0"/>
          <w:sz w:val="20"/>
          <w:szCs w:val="20"/>
        </w:rPr>
        <w:t>.</w:t>
      </w:r>
      <w:r w:rsidRPr="000C3AA3">
        <w:rPr>
          <w:rFonts w:ascii="Times New Roman" w:hAnsi="Times New Roman" w:cs="Times New Roman"/>
          <w:kern w:val="0"/>
          <w:sz w:val="20"/>
          <w:szCs w:val="20"/>
        </w:rPr>
        <w:t xml:space="preserve"> </w:t>
      </w:r>
      <w:r w:rsidRPr="000C3AA3">
        <w:rPr>
          <w:rFonts w:ascii="Times New Roman" w:eastAsiaTheme="minorEastAsia" w:hAnsi="Times New Roman" w:cs="Times New Roman"/>
          <w:kern w:val="0"/>
          <w:sz w:val="20"/>
          <w:szCs w:val="20"/>
        </w:rPr>
        <w:t xml:space="preserve">Always included variables: </w:t>
      </w:r>
      <m:oMath>
        <m:sSub>
          <m:sSubPr>
            <m:ctrlPr>
              <w:rPr>
                <w:rFonts w:ascii="Cambria Math" w:eastAsiaTheme="minorEastAsia" w:hAnsi="Cambria Math" w:cs="Times New Roman"/>
                <w:i/>
                <w:kern w:val="0"/>
                <w:sz w:val="20"/>
                <w:szCs w:val="20"/>
              </w:rPr>
            </m:ctrlPr>
          </m:sSubPr>
          <m:e>
            <m:r>
              <w:rPr>
                <w:rFonts w:ascii="Cambria Math" w:eastAsiaTheme="minorEastAsia" w:hAnsi="Cambria Math" w:cs="Times New Roman"/>
                <w:kern w:val="0"/>
                <w:sz w:val="20"/>
                <w:szCs w:val="20"/>
              </w:rPr>
              <m:t>EC</m:t>
            </m:r>
          </m:e>
          <m:sub>
            <m:r>
              <w:rPr>
                <w:rFonts w:ascii="Cambria Math" w:eastAsiaTheme="minorEastAsia" w:hAnsi="Cambria Math" w:cs="Times New Roman"/>
                <w:kern w:val="0"/>
                <w:sz w:val="20"/>
                <w:szCs w:val="20"/>
              </w:rPr>
              <m:t>t-1</m:t>
            </m:r>
          </m:sub>
        </m:sSub>
      </m:oMath>
      <w:r w:rsidRPr="000C3AA3">
        <w:rPr>
          <w:rFonts w:ascii="Times New Roman" w:eastAsiaTheme="minorEastAsia" w:hAnsi="Times New Roman" w:cs="Times New Roman"/>
          <w:kern w:val="0"/>
          <w:sz w:val="20"/>
          <w:szCs w:val="20"/>
        </w:rPr>
        <w:t xml:space="preserve">. </w:t>
      </w:r>
      <w:r w:rsidRPr="000C3AA3">
        <w:rPr>
          <w:rFonts w:ascii="Times New Roman" w:eastAsiaTheme="minorEastAsia" w:hAnsi="Times New Roman" w:cs="Times New Roman"/>
          <w:kern w:val="0"/>
          <w:sz w:val="20"/>
          <w:szCs w:val="20"/>
          <w:vertAlign w:val="superscript"/>
        </w:rPr>
        <w:t>**</w:t>
      </w:r>
      <w:r w:rsidRPr="000C3AA3">
        <w:rPr>
          <w:rFonts w:ascii="Times New Roman" w:eastAsiaTheme="minorEastAsia" w:hAnsi="Times New Roman" w:cs="Times New Roman"/>
          <w:kern w:val="0"/>
          <w:sz w:val="20"/>
          <w:szCs w:val="20"/>
        </w:rPr>
        <w:t xml:space="preserve"> and </w:t>
      </w:r>
      <w:r w:rsidRPr="000C3AA3">
        <w:rPr>
          <w:rFonts w:ascii="Times New Roman" w:eastAsiaTheme="minorEastAsia" w:hAnsi="Times New Roman" w:cs="Times New Roman"/>
          <w:kern w:val="0"/>
          <w:sz w:val="20"/>
          <w:szCs w:val="20"/>
          <w:vertAlign w:val="superscript"/>
        </w:rPr>
        <w:t>***</w:t>
      </w:r>
      <w:r w:rsidRPr="000C3AA3">
        <w:rPr>
          <w:rFonts w:ascii="Times New Roman" w:eastAsiaTheme="minorEastAsia" w:hAnsi="Times New Roman" w:cs="Times New Roman"/>
          <w:kern w:val="0"/>
          <w:sz w:val="20"/>
          <w:szCs w:val="20"/>
        </w:rPr>
        <w:t xml:space="preserve"> represent </w:t>
      </w:r>
      <m:oMath>
        <m:r>
          <w:rPr>
            <w:rFonts w:ascii="Cambria Math" w:eastAsiaTheme="minorEastAsia" w:hAnsi="Cambria Math" w:cs="Times New Roman"/>
            <w:kern w:val="0"/>
            <w:sz w:val="20"/>
            <w:szCs w:val="20"/>
          </w:rPr>
          <m:t>p&lt;0.05</m:t>
        </m:r>
      </m:oMath>
      <w:r w:rsidRPr="000C3AA3">
        <w:rPr>
          <w:rFonts w:ascii="Times New Roman" w:eastAsiaTheme="minorEastAsia" w:hAnsi="Times New Roman" w:cs="Times New Roman"/>
          <w:kern w:val="0"/>
          <w:sz w:val="20"/>
          <w:szCs w:val="20"/>
        </w:rPr>
        <w:t xml:space="preserve"> and </w:t>
      </w:r>
      <m:oMath>
        <m:r>
          <w:rPr>
            <w:rFonts w:ascii="Cambria Math" w:eastAsiaTheme="minorEastAsia" w:hAnsi="Cambria Math" w:cs="Times New Roman"/>
            <w:kern w:val="0"/>
            <w:sz w:val="20"/>
            <w:szCs w:val="20"/>
          </w:rPr>
          <m:t>p&lt;0.01</m:t>
        </m:r>
      </m:oMath>
      <w:r w:rsidRPr="000C3AA3">
        <w:rPr>
          <w:rFonts w:ascii="Times New Roman" w:eastAsiaTheme="minorEastAsia" w:hAnsi="Times New Roman" w:cs="Times New Roman"/>
          <w:kern w:val="0"/>
          <w:sz w:val="20"/>
          <w:szCs w:val="20"/>
        </w:rPr>
        <w:t>, respectively.</w:t>
      </w:r>
    </w:p>
    <w:p w14:paraId="70B57692" w14:textId="7219949F" w:rsidR="00EA5E88" w:rsidRPr="00EA5E88" w:rsidRDefault="00EA5E88" w:rsidP="00EA5E88">
      <w:pPr>
        <w:spacing w:after="200" w:line="360" w:lineRule="auto"/>
        <w:ind w:firstLine="425"/>
        <w:jc w:val="both"/>
        <w:rPr>
          <w:rFonts w:ascii="Times New Roman" w:hAnsi="Times New Roman" w:cs="Times New Roman"/>
          <w:bCs/>
          <w:iCs/>
          <w:sz w:val="24"/>
          <w:szCs w:val="24"/>
          <w:lang w:bidi="en-US"/>
        </w:rPr>
      </w:pPr>
      <w:r w:rsidRPr="00EA5E88">
        <w:rPr>
          <w:rFonts w:ascii="Times New Roman" w:hAnsi="Times New Roman" w:cs="Times New Roman"/>
          <w:bCs/>
          <w:iCs/>
          <w:sz w:val="24"/>
          <w:szCs w:val="24"/>
          <w:lang w:bidi="en-US"/>
        </w:rPr>
        <w:t xml:space="preserve">The results in Table 4 show that the </w:t>
      </w:r>
      <m:oMath>
        <m:sSub>
          <m:sSubPr>
            <m:ctrlPr>
              <w:rPr>
                <w:rFonts w:ascii="Cambria Math" w:hAnsi="Cambria Math" w:cs="Times New Roman"/>
                <w:i/>
                <w:sz w:val="24"/>
                <w:szCs w:val="24"/>
                <w:lang w:bidi="en-US"/>
              </w:rPr>
            </m:ctrlPr>
          </m:sSubPr>
          <m:e>
            <m:r>
              <w:rPr>
                <w:rFonts w:ascii="Cambria Math" w:hAnsi="Cambria Math" w:cs="Times New Roman"/>
                <w:sz w:val="24"/>
                <w:szCs w:val="24"/>
                <w:lang w:bidi="en-US"/>
              </w:rPr>
              <m:t>EC</m:t>
            </m:r>
          </m:e>
          <m:sub>
            <m:r>
              <w:rPr>
                <w:rFonts w:ascii="Cambria Math" w:hAnsi="Cambria Math" w:cs="Times New Roman"/>
                <w:sz w:val="24"/>
                <w:szCs w:val="24"/>
                <w:lang w:bidi="en-US"/>
              </w:rPr>
              <m:t>t-1</m:t>
            </m:r>
          </m:sub>
        </m:sSub>
      </m:oMath>
      <w:r w:rsidRPr="00EA5E88">
        <w:rPr>
          <w:rFonts w:ascii="Times New Roman" w:hAnsi="Times New Roman" w:cs="Times New Roman"/>
          <w:sz w:val="24"/>
          <w:szCs w:val="24"/>
          <w:lang w:bidi="en-US"/>
        </w:rPr>
        <w:t xml:space="preserve"> term is, as expected, negative and statistically significant. The standard correct specifications tests for an OLS model were applied to the ECM equations, finding that these tests were strictly satisfied (Table 5). </w:t>
      </w:r>
    </w:p>
    <w:p w14:paraId="0E050FC9" w14:textId="0E1FCCF2" w:rsidR="00EA5E88" w:rsidRPr="00EA5E88" w:rsidRDefault="00EA5E88" w:rsidP="00EA5E88">
      <w:pPr>
        <w:autoSpaceDE w:val="0"/>
        <w:autoSpaceDN w:val="0"/>
        <w:adjustRightInd w:val="0"/>
        <w:spacing w:after="200" w:line="240" w:lineRule="atLeast"/>
        <w:rPr>
          <w:rFonts w:ascii="Times New Roman" w:hAnsi="Times New Roman" w:cs="Times New Roman"/>
          <w:bCs/>
          <w:iCs/>
        </w:rPr>
      </w:pPr>
      <w:r w:rsidRPr="00EA5E88">
        <w:rPr>
          <w:rFonts w:ascii="Times New Roman" w:hAnsi="Times New Roman" w:cs="Times New Roman"/>
          <w:bCs/>
          <w:iCs/>
        </w:rPr>
        <w:t>Table 5. ECM correct specification tests</w:t>
      </w:r>
      <w:r>
        <w:rPr>
          <w:rFonts w:ascii="Times New Roman" w:hAnsi="Times New Roman" w:cs="Times New Roman"/>
          <w:bCs/>
          <w:iCs/>
        </w:rPr>
        <w:t xml:space="preserve">. </w:t>
      </w:r>
    </w:p>
    <w:tbl>
      <w:tblPr>
        <w:tblStyle w:val="Tablaconcuadrcula1"/>
        <w:tblW w:w="7053" w:type="dxa"/>
        <w:jc w:val="center"/>
        <w:tblBorders>
          <w:insideH w:val="none" w:sz="0" w:space="0" w:color="auto"/>
          <w:insideV w:val="none" w:sz="0" w:space="0" w:color="auto"/>
        </w:tblBorders>
        <w:tblLayout w:type="fixed"/>
        <w:tblLook w:val="04A0" w:firstRow="1" w:lastRow="0" w:firstColumn="1" w:lastColumn="0" w:noHBand="0" w:noVBand="1"/>
      </w:tblPr>
      <w:tblGrid>
        <w:gridCol w:w="4673"/>
        <w:gridCol w:w="1252"/>
        <w:gridCol w:w="1128"/>
      </w:tblGrid>
      <w:tr w:rsidR="00EA5E88" w:rsidRPr="00EA5E88" w14:paraId="0706445B" w14:textId="77777777" w:rsidTr="00CE51A8">
        <w:trPr>
          <w:trHeight w:val="443"/>
          <w:jc w:val="center"/>
        </w:trPr>
        <w:tc>
          <w:tcPr>
            <w:tcW w:w="4673" w:type="dxa"/>
            <w:tcBorders>
              <w:top w:val="single" w:sz="4" w:space="0" w:color="auto"/>
              <w:left w:val="nil"/>
              <w:bottom w:val="single" w:sz="4" w:space="0" w:color="auto"/>
            </w:tcBorders>
            <w:vAlign w:val="center"/>
          </w:tcPr>
          <w:p w14:paraId="733B5946" w14:textId="77777777" w:rsidR="00EA5E88" w:rsidRPr="00EA5E88" w:rsidRDefault="00EA5E88" w:rsidP="00EA5E88">
            <w:pPr>
              <w:jc w:val="center"/>
              <w:rPr>
                <w:rFonts w:ascii="Times New Roman" w:hAnsi="Times New Roman" w:cs="Times New Roman"/>
                <w:sz w:val="20"/>
                <w:szCs w:val="20"/>
                <w:lang w:val="en-US"/>
              </w:rPr>
            </w:pPr>
            <w:r w:rsidRPr="00EA5E88">
              <w:rPr>
                <w:rFonts w:ascii="Times New Roman" w:hAnsi="Times New Roman" w:cs="Times New Roman"/>
                <w:sz w:val="20"/>
                <w:szCs w:val="20"/>
                <w:lang w:val="en-US"/>
              </w:rPr>
              <w:t>Test</w:t>
            </w:r>
          </w:p>
        </w:tc>
        <w:tc>
          <w:tcPr>
            <w:tcW w:w="1252" w:type="dxa"/>
            <w:tcBorders>
              <w:top w:val="single" w:sz="4" w:space="0" w:color="auto"/>
              <w:bottom w:val="single" w:sz="4" w:space="0" w:color="auto"/>
              <w:right w:val="nil"/>
            </w:tcBorders>
            <w:vAlign w:val="center"/>
          </w:tcPr>
          <w:p w14:paraId="46DCC8AB" w14:textId="77777777" w:rsidR="00EA5E88" w:rsidRPr="00EA5E88" w:rsidRDefault="00EA5E88" w:rsidP="00EA5E88">
            <w:pPr>
              <w:jc w:val="center"/>
              <w:rPr>
                <w:rFonts w:ascii="Times New Roman" w:hAnsi="Times New Roman" w:cs="Times New Roman"/>
                <w:sz w:val="20"/>
                <w:szCs w:val="20"/>
                <w:lang w:val="en-US"/>
              </w:rPr>
            </w:pPr>
            <w:r w:rsidRPr="00EA5E88">
              <w:rPr>
                <w:rFonts w:ascii="Times New Roman" w:hAnsi="Times New Roman" w:cs="Times New Roman"/>
                <w:sz w:val="20"/>
                <w:szCs w:val="20"/>
                <w:lang w:val="en-US"/>
              </w:rPr>
              <w:t>Value</w:t>
            </w:r>
          </w:p>
        </w:tc>
        <w:tc>
          <w:tcPr>
            <w:tcW w:w="1128" w:type="dxa"/>
            <w:tcBorders>
              <w:top w:val="single" w:sz="4" w:space="0" w:color="auto"/>
              <w:left w:val="nil"/>
              <w:bottom w:val="single" w:sz="4" w:space="0" w:color="auto"/>
              <w:right w:val="nil"/>
            </w:tcBorders>
            <w:vAlign w:val="center"/>
          </w:tcPr>
          <w:p w14:paraId="1F0B13E0" w14:textId="77777777" w:rsidR="00EA5E88" w:rsidRPr="00EA5E88" w:rsidRDefault="00EA5E88" w:rsidP="00EA5E88">
            <w:pPr>
              <w:jc w:val="center"/>
              <w:rPr>
                <w:rFonts w:ascii="Times New Roman" w:hAnsi="Times New Roman" w:cs="Times New Roman"/>
                <w:sz w:val="20"/>
                <w:szCs w:val="20"/>
                <w:lang w:val="en-US"/>
              </w:rPr>
            </w:pPr>
            <w:r w:rsidRPr="00EA5E88">
              <w:rPr>
                <w:rFonts w:ascii="Times New Roman" w:hAnsi="Times New Roman" w:cs="Times New Roman"/>
                <w:sz w:val="20"/>
                <w:szCs w:val="20"/>
                <w:lang w:val="en-US"/>
              </w:rPr>
              <w:t>Probability</w:t>
            </w:r>
          </w:p>
        </w:tc>
      </w:tr>
      <w:tr w:rsidR="00EA5E88" w:rsidRPr="00EA5E88" w14:paraId="27B5EB56" w14:textId="77777777" w:rsidTr="00CE51A8">
        <w:trPr>
          <w:trHeight w:val="319"/>
          <w:jc w:val="center"/>
        </w:trPr>
        <w:tc>
          <w:tcPr>
            <w:tcW w:w="4673" w:type="dxa"/>
            <w:tcBorders>
              <w:top w:val="nil"/>
              <w:left w:val="nil"/>
            </w:tcBorders>
            <w:vAlign w:val="center"/>
          </w:tcPr>
          <w:p w14:paraId="16791195" w14:textId="77777777" w:rsidR="00EA5E88" w:rsidRPr="00EA5E88" w:rsidRDefault="00EA5E88" w:rsidP="00EA5E88">
            <w:pPr>
              <w:rPr>
                <w:rFonts w:ascii="Times New Roman" w:hAnsi="Times New Roman" w:cs="Times New Roman"/>
                <w:lang w:val="en-US"/>
              </w:rPr>
            </w:pPr>
            <w:r w:rsidRPr="00EA5E88">
              <w:rPr>
                <w:rFonts w:ascii="Times New Roman" w:hAnsi="Times New Roman" w:cs="Times New Roman"/>
                <w:lang w:val="en-US"/>
              </w:rPr>
              <w:t>Jarque-Bera Normality Test</w:t>
            </w:r>
          </w:p>
        </w:tc>
        <w:tc>
          <w:tcPr>
            <w:tcW w:w="1252" w:type="dxa"/>
            <w:tcBorders>
              <w:top w:val="nil"/>
              <w:bottom w:val="nil"/>
            </w:tcBorders>
            <w:vAlign w:val="center"/>
          </w:tcPr>
          <w:p w14:paraId="3DA42F49" w14:textId="77777777" w:rsidR="00EA5E88" w:rsidRPr="00EA5E88" w:rsidRDefault="00EA5E88" w:rsidP="00EA5E88">
            <w:pPr>
              <w:jc w:val="center"/>
              <w:rPr>
                <w:rFonts w:ascii="Times New Roman" w:hAnsi="Times New Roman" w:cs="Times New Roman"/>
                <w:lang w:val="en-US"/>
              </w:rPr>
            </w:pPr>
            <w:r w:rsidRPr="00EA5E88">
              <w:rPr>
                <w:rFonts w:ascii="Times New Roman" w:hAnsi="Times New Roman" w:cs="Times New Roman"/>
                <w:lang w:val="en-US"/>
              </w:rPr>
              <w:t>3.7867</w:t>
            </w:r>
          </w:p>
        </w:tc>
        <w:tc>
          <w:tcPr>
            <w:tcW w:w="1128" w:type="dxa"/>
            <w:tcBorders>
              <w:top w:val="nil"/>
              <w:bottom w:val="nil"/>
              <w:right w:val="nil"/>
            </w:tcBorders>
            <w:vAlign w:val="center"/>
          </w:tcPr>
          <w:p w14:paraId="5EB6D929" w14:textId="77777777" w:rsidR="00EA5E88" w:rsidRPr="00EA5E88" w:rsidRDefault="00EA5E88" w:rsidP="00EA5E88">
            <w:pPr>
              <w:jc w:val="center"/>
              <w:rPr>
                <w:rFonts w:ascii="Times New Roman" w:hAnsi="Times New Roman" w:cs="Times New Roman"/>
                <w:lang w:val="en-US"/>
              </w:rPr>
            </w:pPr>
            <w:r w:rsidRPr="00EA5E88">
              <w:rPr>
                <w:rFonts w:ascii="Times New Roman" w:hAnsi="Times New Roman" w:cs="Times New Roman"/>
                <w:lang w:val="en-US"/>
              </w:rPr>
              <w:t>0.1505</w:t>
            </w:r>
          </w:p>
        </w:tc>
      </w:tr>
      <w:tr w:rsidR="00EA5E88" w:rsidRPr="00EA5E88" w14:paraId="515FD06A" w14:textId="77777777" w:rsidTr="00CE51A8">
        <w:trPr>
          <w:trHeight w:val="319"/>
          <w:jc w:val="center"/>
        </w:trPr>
        <w:tc>
          <w:tcPr>
            <w:tcW w:w="4673" w:type="dxa"/>
            <w:tcBorders>
              <w:left w:val="nil"/>
            </w:tcBorders>
            <w:vAlign w:val="center"/>
          </w:tcPr>
          <w:p w14:paraId="09121C3C" w14:textId="77777777" w:rsidR="00EA5E88" w:rsidRPr="00EA5E88" w:rsidRDefault="00EA5E88" w:rsidP="00EA5E88">
            <w:pPr>
              <w:rPr>
                <w:rFonts w:ascii="Times New Roman" w:hAnsi="Times New Roman" w:cs="Times New Roman"/>
                <w:lang w:val="en-US"/>
              </w:rPr>
            </w:pPr>
            <w:r w:rsidRPr="00EA5E88">
              <w:rPr>
                <w:rFonts w:ascii="Times New Roman" w:hAnsi="Times New Roman" w:cs="Times New Roman"/>
                <w:lang w:val="en-US"/>
              </w:rPr>
              <w:t>Breusch-Godfrey Serial Correlation LM Test (12)</w:t>
            </w:r>
          </w:p>
        </w:tc>
        <w:tc>
          <w:tcPr>
            <w:tcW w:w="1252" w:type="dxa"/>
            <w:tcBorders>
              <w:top w:val="nil"/>
              <w:bottom w:val="nil"/>
            </w:tcBorders>
            <w:vAlign w:val="center"/>
          </w:tcPr>
          <w:p w14:paraId="16D1E30C" w14:textId="77777777" w:rsidR="00EA5E88" w:rsidRPr="00EA5E88" w:rsidRDefault="00EA5E88" w:rsidP="00EA5E88">
            <w:pPr>
              <w:jc w:val="center"/>
              <w:rPr>
                <w:rFonts w:ascii="Times New Roman" w:hAnsi="Times New Roman" w:cs="Times New Roman"/>
                <w:lang w:val="en-US"/>
              </w:rPr>
            </w:pPr>
            <w:r w:rsidRPr="00EA5E88">
              <w:rPr>
                <w:rFonts w:ascii="Times New Roman" w:hAnsi="Times New Roman" w:cs="Times New Roman"/>
                <w:lang w:val="en-US"/>
              </w:rPr>
              <w:t>9.6842</w:t>
            </w:r>
          </w:p>
        </w:tc>
        <w:tc>
          <w:tcPr>
            <w:tcW w:w="1128" w:type="dxa"/>
            <w:tcBorders>
              <w:top w:val="nil"/>
              <w:bottom w:val="nil"/>
              <w:right w:val="nil"/>
            </w:tcBorders>
            <w:vAlign w:val="center"/>
          </w:tcPr>
          <w:p w14:paraId="0CFFEE26" w14:textId="77777777" w:rsidR="00EA5E88" w:rsidRPr="00EA5E88" w:rsidRDefault="00EA5E88" w:rsidP="00EA5E88">
            <w:pPr>
              <w:jc w:val="center"/>
              <w:rPr>
                <w:rFonts w:ascii="Times New Roman" w:hAnsi="Times New Roman" w:cs="Times New Roman"/>
                <w:lang w:val="en-US"/>
              </w:rPr>
            </w:pPr>
            <w:r w:rsidRPr="00EA5E88">
              <w:rPr>
                <w:rFonts w:ascii="Times New Roman" w:hAnsi="Times New Roman" w:cs="Times New Roman"/>
                <w:lang w:val="en-US"/>
              </w:rPr>
              <w:t>0.6436</w:t>
            </w:r>
          </w:p>
        </w:tc>
      </w:tr>
      <w:tr w:rsidR="00EA5E88" w:rsidRPr="00EA5E88" w14:paraId="2CB64FFA" w14:textId="77777777" w:rsidTr="00CE51A8">
        <w:trPr>
          <w:trHeight w:val="319"/>
          <w:jc w:val="center"/>
        </w:trPr>
        <w:tc>
          <w:tcPr>
            <w:tcW w:w="4673" w:type="dxa"/>
            <w:tcBorders>
              <w:left w:val="nil"/>
            </w:tcBorders>
            <w:vAlign w:val="center"/>
          </w:tcPr>
          <w:p w14:paraId="63CB5D94" w14:textId="77777777" w:rsidR="00EA5E88" w:rsidRPr="00EA5E88" w:rsidRDefault="00EA5E88" w:rsidP="00EA5E88">
            <w:pPr>
              <w:rPr>
                <w:rFonts w:ascii="Times New Roman" w:hAnsi="Times New Roman" w:cs="Times New Roman"/>
                <w:lang w:val="en-US"/>
              </w:rPr>
            </w:pPr>
            <w:r w:rsidRPr="00EA5E88">
              <w:rPr>
                <w:rFonts w:ascii="Times New Roman" w:hAnsi="Times New Roman" w:cs="Times New Roman"/>
                <w:lang w:val="en-US"/>
              </w:rPr>
              <w:t>Breusch-Pagan-Godfrey Heteroskedasticity Test</w:t>
            </w:r>
          </w:p>
        </w:tc>
        <w:tc>
          <w:tcPr>
            <w:tcW w:w="1252" w:type="dxa"/>
            <w:tcBorders>
              <w:top w:val="nil"/>
              <w:bottom w:val="nil"/>
            </w:tcBorders>
            <w:vAlign w:val="center"/>
          </w:tcPr>
          <w:p w14:paraId="0BD1E643" w14:textId="77777777" w:rsidR="00EA5E88" w:rsidRPr="00EA5E88" w:rsidRDefault="00EA5E88" w:rsidP="00EA5E88">
            <w:pPr>
              <w:jc w:val="center"/>
              <w:rPr>
                <w:rFonts w:ascii="Times New Roman" w:hAnsi="Times New Roman" w:cs="Times New Roman"/>
                <w:lang w:val="en-US"/>
              </w:rPr>
            </w:pPr>
            <w:r w:rsidRPr="00EA5E88">
              <w:rPr>
                <w:rFonts w:ascii="Times New Roman" w:hAnsi="Times New Roman" w:cs="Times New Roman"/>
                <w:lang w:val="en-US"/>
              </w:rPr>
              <w:t>6.9578</w:t>
            </w:r>
          </w:p>
        </w:tc>
        <w:tc>
          <w:tcPr>
            <w:tcW w:w="1128" w:type="dxa"/>
            <w:tcBorders>
              <w:top w:val="nil"/>
              <w:bottom w:val="nil"/>
              <w:right w:val="nil"/>
            </w:tcBorders>
            <w:vAlign w:val="center"/>
          </w:tcPr>
          <w:p w14:paraId="0E7B569C" w14:textId="77777777" w:rsidR="00EA5E88" w:rsidRPr="00EA5E88" w:rsidRDefault="00EA5E88" w:rsidP="00EA5E88">
            <w:pPr>
              <w:jc w:val="center"/>
              <w:rPr>
                <w:rFonts w:ascii="Times New Roman" w:hAnsi="Times New Roman" w:cs="Times New Roman"/>
                <w:lang w:val="en-US"/>
              </w:rPr>
            </w:pPr>
            <w:r w:rsidRPr="00EA5E88">
              <w:rPr>
                <w:rFonts w:ascii="Times New Roman" w:hAnsi="Times New Roman" w:cs="Times New Roman"/>
                <w:lang w:val="en-US"/>
              </w:rPr>
              <w:t>0.8025</w:t>
            </w:r>
          </w:p>
        </w:tc>
      </w:tr>
      <w:tr w:rsidR="00EA5E88" w:rsidRPr="00EA5E88" w14:paraId="23C24406" w14:textId="77777777" w:rsidTr="00CE51A8">
        <w:trPr>
          <w:trHeight w:val="319"/>
          <w:jc w:val="center"/>
        </w:trPr>
        <w:tc>
          <w:tcPr>
            <w:tcW w:w="4673" w:type="dxa"/>
            <w:tcBorders>
              <w:left w:val="nil"/>
            </w:tcBorders>
            <w:vAlign w:val="center"/>
          </w:tcPr>
          <w:p w14:paraId="6926F13A" w14:textId="77777777" w:rsidR="00EA5E88" w:rsidRPr="00EA5E88" w:rsidRDefault="00EA5E88" w:rsidP="00EA5E88">
            <w:pPr>
              <w:rPr>
                <w:rFonts w:ascii="Times New Roman" w:hAnsi="Times New Roman" w:cs="Times New Roman"/>
                <w:lang w:val="en-US"/>
              </w:rPr>
            </w:pPr>
            <w:r w:rsidRPr="00EA5E88">
              <w:rPr>
                <w:rFonts w:ascii="Times New Roman" w:hAnsi="Times New Roman" w:cs="Times New Roman"/>
                <w:lang w:val="en-US"/>
              </w:rPr>
              <w:t>ARCH LM Test (12)</w:t>
            </w:r>
          </w:p>
        </w:tc>
        <w:tc>
          <w:tcPr>
            <w:tcW w:w="1252" w:type="dxa"/>
            <w:tcBorders>
              <w:top w:val="nil"/>
              <w:bottom w:val="nil"/>
            </w:tcBorders>
            <w:vAlign w:val="center"/>
          </w:tcPr>
          <w:p w14:paraId="16011BE2" w14:textId="77777777" w:rsidR="00EA5E88" w:rsidRPr="00EA5E88" w:rsidRDefault="00EA5E88" w:rsidP="00EA5E88">
            <w:pPr>
              <w:jc w:val="center"/>
              <w:rPr>
                <w:rFonts w:ascii="Times New Roman" w:hAnsi="Times New Roman" w:cs="Times New Roman"/>
                <w:lang w:val="en-US"/>
              </w:rPr>
            </w:pPr>
            <w:r w:rsidRPr="00EA5E88">
              <w:rPr>
                <w:rFonts w:ascii="Times New Roman" w:hAnsi="Times New Roman" w:cs="Times New Roman"/>
                <w:lang w:val="en-US"/>
              </w:rPr>
              <w:t>10.9549</w:t>
            </w:r>
          </w:p>
        </w:tc>
        <w:tc>
          <w:tcPr>
            <w:tcW w:w="1128" w:type="dxa"/>
            <w:tcBorders>
              <w:top w:val="nil"/>
              <w:bottom w:val="nil"/>
              <w:right w:val="nil"/>
            </w:tcBorders>
            <w:vAlign w:val="center"/>
          </w:tcPr>
          <w:p w14:paraId="43977076" w14:textId="77777777" w:rsidR="00EA5E88" w:rsidRPr="00EA5E88" w:rsidRDefault="00EA5E88" w:rsidP="00EA5E88">
            <w:pPr>
              <w:jc w:val="center"/>
              <w:rPr>
                <w:rFonts w:ascii="Times New Roman" w:hAnsi="Times New Roman" w:cs="Times New Roman"/>
                <w:lang w:val="en-US"/>
              </w:rPr>
            </w:pPr>
            <w:r w:rsidRPr="00EA5E88">
              <w:rPr>
                <w:rFonts w:ascii="Times New Roman" w:hAnsi="Times New Roman" w:cs="Times New Roman"/>
                <w:lang w:val="en-US"/>
              </w:rPr>
              <w:t>0.5328</w:t>
            </w:r>
          </w:p>
        </w:tc>
      </w:tr>
      <w:tr w:rsidR="00EA5E88" w:rsidRPr="00EA5E88" w14:paraId="48B4762F" w14:textId="77777777" w:rsidTr="00CE51A8">
        <w:trPr>
          <w:trHeight w:val="319"/>
          <w:jc w:val="center"/>
        </w:trPr>
        <w:tc>
          <w:tcPr>
            <w:tcW w:w="4673" w:type="dxa"/>
            <w:tcBorders>
              <w:left w:val="nil"/>
            </w:tcBorders>
            <w:vAlign w:val="center"/>
          </w:tcPr>
          <w:p w14:paraId="6EB855E5" w14:textId="77777777" w:rsidR="00EA5E88" w:rsidRPr="00EA5E88" w:rsidRDefault="00EA5E88" w:rsidP="00EA5E88">
            <w:pPr>
              <w:rPr>
                <w:rFonts w:ascii="Times New Roman" w:hAnsi="Times New Roman" w:cs="Times New Roman"/>
                <w:lang w:val="en-US"/>
              </w:rPr>
            </w:pPr>
            <w:r w:rsidRPr="00EA5E88">
              <w:rPr>
                <w:rFonts w:ascii="Times New Roman" w:hAnsi="Times New Roman" w:cs="Times New Roman"/>
                <w:lang w:val="en-US"/>
              </w:rPr>
              <w:t>Ramsey RESET Test</w:t>
            </w:r>
          </w:p>
        </w:tc>
        <w:tc>
          <w:tcPr>
            <w:tcW w:w="1252" w:type="dxa"/>
            <w:tcBorders>
              <w:top w:val="nil"/>
              <w:bottom w:val="nil"/>
            </w:tcBorders>
            <w:vAlign w:val="center"/>
          </w:tcPr>
          <w:p w14:paraId="30C4297A" w14:textId="77777777" w:rsidR="00EA5E88" w:rsidRPr="00EA5E88" w:rsidRDefault="00EA5E88" w:rsidP="00EA5E88">
            <w:pPr>
              <w:jc w:val="center"/>
              <w:rPr>
                <w:rFonts w:ascii="Times New Roman" w:hAnsi="Times New Roman" w:cs="Times New Roman"/>
                <w:lang w:val="en-US"/>
              </w:rPr>
            </w:pPr>
            <w:r w:rsidRPr="00EA5E88">
              <w:rPr>
                <w:rFonts w:ascii="Times New Roman" w:hAnsi="Times New Roman" w:cs="Times New Roman"/>
                <w:lang w:val="en-US"/>
              </w:rPr>
              <w:t>0.7958</w:t>
            </w:r>
          </w:p>
        </w:tc>
        <w:tc>
          <w:tcPr>
            <w:tcW w:w="1128" w:type="dxa"/>
            <w:tcBorders>
              <w:top w:val="nil"/>
              <w:bottom w:val="nil"/>
              <w:right w:val="nil"/>
            </w:tcBorders>
            <w:vAlign w:val="center"/>
          </w:tcPr>
          <w:p w14:paraId="70780DC0" w14:textId="77777777" w:rsidR="00EA5E88" w:rsidRPr="00EA5E88" w:rsidRDefault="00EA5E88" w:rsidP="00EA5E88">
            <w:pPr>
              <w:jc w:val="center"/>
              <w:rPr>
                <w:rFonts w:ascii="Times New Roman" w:hAnsi="Times New Roman" w:cs="Times New Roman"/>
                <w:lang w:val="en-US"/>
              </w:rPr>
            </w:pPr>
            <w:r w:rsidRPr="00EA5E88">
              <w:rPr>
                <w:rFonts w:ascii="Times New Roman" w:hAnsi="Times New Roman" w:cs="Times New Roman"/>
                <w:lang w:val="en-US"/>
              </w:rPr>
              <w:t>0.3763</w:t>
            </w:r>
          </w:p>
        </w:tc>
      </w:tr>
      <w:tr w:rsidR="00EA5E88" w:rsidRPr="00EA5E88" w14:paraId="525A5222" w14:textId="77777777" w:rsidTr="00CE51A8">
        <w:trPr>
          <w:trHeight w:val="319"/>
          <w:jc w:val="center"/>
        </w:trPr>
        <w:tc>
          <w:tcPr>
            <w:tcW w:w="4673" w:type="dxa"/>
            <w:tcBorders>
              <w:left w:val="nil"/>
              <w:bottom w:val="nil"/>
            </w:tcBorders>
            <w:vAlign w:val="center"/>
          </w:tcPr>
          <w:p w14:paraId="4E26D798" w14:textId="77777777" w:rsidR="00EA5E88" w:rsidRPr="00EA5E88" w:rsidRDefault="00000000" w:rsidP="00EA5E88">
            <w:pPr>
              <w:rPr>
                <w:rFonts w:ascii="Times New Roman" w:hAnsi="Times New Roman" w:cs="Times New Roman"/>
                <w:lang w:val="en-US"/>
              </w:rPr>
            </w:pPr>
            <m:oMathPara>
              <m:oMathParaPr>
                <m:jc m:val="left"/>
              </m:oMathParaPr>
              <m:oMath>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lang w:val="en-US"/>
                      </w:rPr>
                      <m:t>2</m:t>
                    </m:r>
                  </m:sup>
                </m:sSup>
              </m:oMath>
            </m:oMathPara>
          </w:p>
        </w:tc>
        <w:tc>
          <w:tcPr>
            <w:tcW w:w="1252" w:type="dxa"/>
            <w:tcBorders>
              <w:top w:val="nil"/>
              <w:bottom w:val="nil"/>
            </w:tcBorders>
            <w:vAlign w:val="center"/>
          </w:tcPr>
          <w:p w14:paraId="4329B8FC" w14:textId="77777777" w:rsidR="00EA5E88" w:rsidRPr="00EA5E88" w:rsidRDefault="00EA5E88" w:rsidP="00EA5E88">
            <w:pPr>
              <w:jc w:val="center"/>
              <w:rPr>
                <w:rFonts w:ascii="Times New Roman" w:hAnsi="Times New Roman" w:cs="Times New Roman"/>
                <w:lang w:val="en-US"/>
              </w:rPr>
            </w:pPr>
            <w:r w:rsidRPr="00EA5E88">
              <w:rPr>
                <w:rFonts w:ascii="Times New Roman" w:hAnsi="Times New Roman" w:cs="Times New Roman"/>
                <w:lang w:val="en-US"/>
              </w:rPr>
              <w:t>0.6720</w:t>
            </w:r>
          </w:p>
        </w:tc>
        <w:tc>
          <w:tcPr>
            <w:tcW w:w="1128" w:type="dxa"/>
            <w:tcBorders>
              <w:top w:val="nil"/>
              <w:bottom w:val="nil"/>
              <w:right w:val="nil"/>
            </w:tcBorders>
            <w:vAlign w:val="center"/>
          </w:tcPr>
          <w:p w14:paraId="32AA826D" w14:textId="524E7E1A" w:rsidR="00EA5E88" w:rsidRPr="00EA5E88" w:rsidRDefault="004356CB" w:rsidP="00EA5E88">
            <w:pPr>
              <w:jc w:val="center"/>
              <w:rPr>
                <w:rFonts w:ascii="Times New Roman" w:hAnsi="Times New Roman" w:cs="Times New Roman"/>
                <w:lang w:val="en-US"/>
              </w:rPr>
            </w:pPr>
            <w:r w:rsidRPr="004B4B1F">
              <w:rPr>
                <w:rFonts w:ascii="Times New Roman" w:hAnsi="Times New Roman" w:cs="Times New Roman"/>
                <w:lang w:val="en-US"/>
              </w:rPr>
              <w:t>---</w:t>
            </w:r>
          </w:p>
        </w:tc>
      </w:tr>
      <w:tr w:rsidR="00EA5E88" w:rsidRPr="00EA5E88" w14:paraId="15308F1F" w14:textId="77777777" w:rsidTr="00CE51A8">
        <w:trPr>
          <w:trHeight w:val="319"/>
          <w:jc w:val="center"/>
        </w:trPr>
        <w:tc>
          <w:tcPr>
            <w:tcW w:w="4673" w:type="dxa"/>
            <w:tcBorders>
              <w:top w:val="nil"/>
              <w:left w:val="nil"/>
              <w:bottom w:val="single" w:sz="4" w:space="0" w:color="auto"/>
            </w:tcBorders>
            <w:vAlign w:val="center"/>
          </w:tcPr>
          <w:p w14:paraId="6E0DC794" w14:textId="77777777" w:rsidR="00EA5E88" w:rsidRPr="00EA5E88" w:rsidRDefault="00EA5E88" w:rsidP="00EA5E88">
            <w:pPr>
              <w:rPr>
                <w:rFonts w:ascii="Times New Roman" w:eastAsia="Calibri" w:hAnsi="Times New Roman" w:cs="Times New Roman"/>
                <w:lang w:val="en-US"/>
              </w:rPr>
            </w:pPr>
            <w:r w:rsidRPr="00EA5E88">
              <w:rPr>
                <w:rFonts w:ascii="Times New Roman" w:eastAsia="Calibri" w:hAnsi="Times New Roman" w:cs="Times New Roman"/>
                <w:lang w:val="en-US"/>
              </w:rPr>
              <w:t xml:space="preserve">Adjusted  </w:t>
            </w:r>
            <m:oMath>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lang w:val="en-US"/>
                    </w:rPr>
                    <m:t>2</m:t>
                  </m:r>
                </m:sup>
              </m:sSup>
            </m:oMath>
          </w:p>
        </w:tc>
        <w:tc>
          <w:tcPr>
            <w:tcW w:w="1252" w:type="dxa"/>
            <w:tcBorders>
              <w:top w:val="nil"/>
              <w:bottom w:val="single" w:sz="4" w:space="0" w:color="auto"/>
            </w:tcBorders>
            <w:vAlign w:val="center"/>
          </w:tcPr>
          <w:p w14:paraId="21AE61D1" w14:textId="77777777" w:rsidR="00EA5E88" w:rsidRPr="00EA5E88" w:rsidRDefault="00EA5E88" w:rsidP="00EA5E88">
            <w:pPr>
              <w:jc w:val="center"/>
              <w:rPr>
                <w:rFonts w:ascii="Times New Roman" w:hAnsi="Times New Roman" w:cs="Times New Roman"/>
                <w:lang w:val="en-US"/>
              </w:rPr>
            </w:pPr>
            <w:r w:rsidRPr="00EA5E88">
              <w:rPr>
                <w:rFonts w:ascii="Times New Roman" w:hAnsi="Times New Roman" w:cs="Times New Roman"/>
                <w:lang w:val="en-US"/>
              </w:rPr>
              <w:t>0.6123</w:t>
            </w:r>
          </w:p>
        </w:tc>
        <w:tc>
          <w:tcPr>
            <w:tcW w:w="1128" w:type="dxa"/>
            <w:tcBorders>
              <w:top w:val="nil"/>
              <w:bottom w:val="single" w:sz="4" w:space="0" w:color="auto"/>
              <w:right w:val="nil"/>
            </w:tcBorders>
            <w:vAlign w:val="center"/>
          </w:tcPr>
          <w:p w14:paraId="39EB5BE1" w14:textId="77777777" w:rsidR="00EA5E88" w:rsidRPr="00EA5E88" w:rsidRDefault="00EA5E88" w:rsidP="00EA5E88">
            <w:pPr>
              <w:jc w:val="center"/>
              <w:rPr>
                <w:rFonts w:ascii="Times New Roman" w:hAnsi="Times New Roman" w:cs="Times New Roman"/>
                <w:lang w:val="en-US"/>
              </w:rPr>
            </w:pPr>
            <w:r w:rsidRPr="00EA5E88">
              <w:rPr>
                <w:rFonts w:ascii="Times New Roman" w:hAnsi="Times New Roman" w:cs="Times New Roman"/>
                <w:lang w:val="en-US"/>
              </w:rPr>
              <w:t>---</w:t>
            </w:r>
          </w:p>
        </w:tc>
      </w:tr>
    </w:tbl>
    <w:p w14:paraId="02EF5D93" w14:textId="77777777" w:rsidR="00EA5E88" w:rsidRPr="00EA5E88" w:rsidRDefault="00EA5E88" w:rsidP="00EA5E88">
      <w:pPr>
        <w:spacing w:after="200" w:line="240" w:lineRule="auto"/>
        <w:jc w:val="both"/>
        <w:rPr>
          <w:rFonts w:ascii="Times New Roman" w:eastAsiaTheme="minorEastAsia" w:hAnsi="Times New Roman" w:cs="Times New Roman"/>
          <w:sz w:val="20"/>
          <w:szCs w:val="20"/>
        </w:rPr>
      </w:pPr>
      <w:r w:rsidRPr="00EA5E88">
        <w:rPr>
          <w:rFonts w:ascii="Times New Roman" w:hAnsi="Times New Roman" w:cs="Times New Roman"/>
          <w:sz w:val="20"/>
          <w:szCs w:val="20"/>
        </w:rPr>
        <w:t xml:space="preserve">Note: The tests are performed using the </w:t>
      </w:r>
      <m:oMath>
        <m:sSup>
          <m:sSupPr>
            <m:ctrlPr>
              <w:rPr>
                <w:rFonts w:ascii="Cambria Math" w:hAnsi="Cambria Math" w:cs="Times New Roman"/>
                <w:i/>
                <w:sz w:val="20"/>
                <w:szCs w:val="20"/>
              </w:rPr>
            </m:ctrlPr>
          </m:sSupPr>
          <m:e>
            <m:r>
              <w:rPr>
                <w:rFonts w:ascii="Cambria Math" w:hAnsi="Cambria Math" w:cs="Times New Roman"/>
                <w:sz w:val="20"/>
                <w:szCs w:val="20"/>
              </w:rPr>
              <m:t>χ</m:t>
            </m:r>
          </m:e>
          <m:sup>
            <m:r>
              <w:rPr>
                <w:rFonts w:ascii="Cambria Math" w:hAnsi="Cambria Math" w:cs="Times New Roman"/>
                <w:sz w:val="20"/>
                <w:szCs w:val="20"/>
              </w:rPr>
              <m:t>2</m:t>
            </m:r>
          </m:sup>
        </m:sSup>
      </m:oMath>
      <w:r w:rsidRPr="00EA5E88">
        <w:rPr>
          <w:rFonts w:ascii="Times New Roman" w:eastAsiaTheme="minorEastAsia" w:hAnsi="Times New Roman" w:cs="Times New Roman"/>
          <w:sz w:val="20"/>
          <w:szCs w:val="20"/>
        </w:rPr>
        <w:t xml:space="preserve"> </w:t>
      </w:r>
      <w:r w:rsidRPr="00EA5E88">
        <w:rPr>
          <w:rFonts w:ascii="Times New Roman" w:hAnsi="Times New Roman" w:cs="Times New Roman"/>
          <w:sz w:val="20"/>
          <w:szCs w:val="20"/>
        </w:rPr>
        <w:t xml:space="preserve">statistic, with the exception of the RESET test, which is performed using the </w:t>
      </w:r>
      <m:oMath>
        <m:r>
          <w:rPr>
            <w:rFonts w:ascii="Cambria Math" w:hAnsi="Cambria Math" w:cs="Times New Roman"/>
            <w:sz w:val="20"/>
            <w:szCs w:val="20"/>
          </w:rPr>
          <m:t>F-</m:t>
        </m:r>
        <m:r>
          <m:rPr>
            <m:sty m:val="p"/>
          </m:rPr>
          <w:rPr>
            <w:rFonts w:ascii="Cambria Math" w:hAnsi="Cambria Math" w:cs="Times New Roman"/>
            <w:sz w:val="20"/>
            <w:szCs w:val="20"/>
          </w:rPr>
          <m:t>statistic</m:t>
        </m:r>
        <m:r>
          <w:rPr>
            <w:rFonts w:ascii="Cambria Math" w:hAnsi="Cambria Math" w:cs="Times New Roman"/>
            <w:sz w:val="20"/>
            <w:szCs w:val="20"/>
          </w:rPr>
          <m:t>.</m:t>
        </m:r>
      </m:oMath>
    </w:p>
    <w:p w14:paraId="250144F4" w14:textId="77777777" w:rsidR="00EA5E88" w:rsidRPr="00EA5E88" w:rsidRDefault="00EA5E88" w:rsidP="00EA5E88">
      <w:pPr>
        <w:spacing w:after="200" w:line="360" w:lineRule="auto"/>
        <w:ind w:firstLine="425"/>
        <w:jc w:val="both"/>
        <w:rPr>
          <w:rFonts w:ascii="Times New Roman" w:hAnsi="Times New Roman" w:cs="Times New Roman"/>
          <w:sz w:val="24"/>
          <w:szCs w:val="24"/>
          <w:lang w:bidi="en-US"/>
        </w:rPr>
      </w:pPr>
      <w:r w:rsidRPr="00EA5E88">
        <w:rPr>
          <w:rFonts w:ascii="Times New Roman" w:hAnsi="Times New Roman" w:cs="Times New Roman"/>
          <w:sz w:val="24"/>
          <w:szCs w:val="24"/>
          <w:lang w:bidi="en-US"/>
        </w:rPr>
        <w:t>To complement the tests in Table 5, the CUSUM and CUSUM of squares tests were applied to the ECM equation (Figure A1). In the same vein, as the ECM equation is computed by using the OLS methodology, the Quandt–Andrews unknown breakpoint test was applied (Table A2). The results of these tests were adequately satisfied by the ECM regression.</w:t>
      </w:r>
    </w:p>
    <w:p w14:paraId="3CBF11AB" w14:textId="68B4FA97" w:rsidR="00EA5E88" w:rsidRPr="00EA5E88" w:rsidRDefault="00EA5E88" w:rsidP="00EA5E88">
      <w:pPr>
        <w:spacing w:after="200" w:line="360" w:lineRule="auto"/>
        <w:ind w:firstLine="425"/>
        <w:jc w:val="both"/>
        <w:rPr>
          <w:rFonts w:ascii="Times New Roman" w:hAnsi="Times New Roman" w:cs="Times New Roman"/>
          <w:sz w:val="24"/>
          <w:szCs w:val="24"/>
          <w:lang w:bidi="en-US"/>
        </w:rPr>
      </w:pPr>
      <w:r w:rsidRPr="00EA5E88">
        <w:rPr>
          <w:rFonts w:ascii="Times New Roman" w:hAnsi="Times New Roman" w:cs="Times New Roman"/>
          <w:sz w:val="24"/>
          <w:szCs w:val="24"/>
          <w:lang w:bidi="en-US"/>
        </w:rPr>
        <w:lastRenderedPageBreak/>
        <w:t xml:space="preserve">The results show that, in the long run, the RCOC is highly elastic to variations in the real GDP. More precisely, the results indicate that when the real GDP increases by 1%, the RCOC is reduced by 2.15%, approximately. Conversely, when the number of international visitors increases by 1%, the RCCO barely increases by 0.10%, implying that the RCOC is inelastic to changes in the number of international visitors (Table 2). In the short run, however, the real GDP has no contemporaneous effect on the RCOC, while the number of international visitors reduces the RCOC (Table 4). Finally, the </w:t>
      </w:r>
      <m:oMath>
        <m:sSub>
          <m:sSubPr>
            <m:ctrlPr>
              <w:rPr>
                <w:rFonts w:ascii="Cambria Math" w:hAnsi="Cambria Math" w:cs="Times New Roman"/>
                <w:i/>
                <w:sz w:val="24"/>
                <w:szCs w:val="24"/>
                <w:lang w:bidi="en-US"/>
              </w:rPr>
            </m:ctrlPr>
          </m:sSubPr>
          <m:e>
            <m:r>
              <w:rPr>
                <w:rFonts w:ascii="Cambria Math" w:hAnsi="Cambria Math" w:cs="Times New Roman"/>
                <w:sz w:val="24"/>
                <w:szCs w:val="24"/>
                <w:lang w:bidi="en-US"/>
              </w:rPr>
              <m:t>EC</m:t>
            </m:r>
          </m:e>
          <m:sub>
            <m:r>
              <w:rPr>
                <w:rFonts w:ascii="Cambria Math" w:hAnsi="Cambria Math" w:cs="Times New Roman"/>
                <w:sz w:val="24"/>
                <w:szCs w:val="24"/>
                <w:lang w:bidi="en-US"/>
              </w:rPr>
              <m:t>t-1</m:t>
            </m:r>
          </m:sub>
        </m:sSub>
      </m:oMath>
      <w:r w:rsidRPr="00EA5E88">
        <w:rPr>
          <w:rFonts w:ascii="Times New Roman" w:hAnsi="Times New Roman" w:cs="Times New Roman"/>
          <w:sz w:val="24"/>
          <w:szCs w:val="24"/>
          <w:lang w:bidi="en-US"/>
        </w:rPr>
        <w:t xml:space="preserve"> term shows that 62.83% of the disequilibrium is corrected within one quarter (Table 4). </w:t>
      </w:r>
    </w:p>
    <w:p w14:paraId="10A966E0" w14:textId="1C9C34E3" w:rsidR="00CF2B93" w:rsidRPr="00CF2B93" w:rsidRDefault="00CF2B93" w:rsidP="00CF2B93">
      <w:pPr>
        <w:pStyle w:val="Prrafodelista"/>
        <w:numPr>
          <w:ilvl w:val="0"/>
          <w:numId w:val="1"/>
        </w:numPr>
        <w:spacing w:after="200"/>
        <w:ind w:left="426" w:hanging="426"/>
        <w:jc w:val="both"/>
        <w:rPr>
          <w:rFonts w:ascii="Times New Roman" w:hAnsi="Times New Roman" w:cs="Times New Roman"/>
          <w:b/>
          <w:bCs/>
          <w:sz w:val="24"/>
          <w:szCs w:val="24"/>
        </w:rPr>
      </w:pPr>
      <w:r w:rsidRPr="00CF2B93">
        <w:rPr>
          <w:rFonts w:ascii="Times New Roman" w:hAnsi="Times New Roman" w:cs="Times New Roman"/>
          <w:b/>
          <w:bCs/>
          <w:sz w:val="24"/>
          <w:szCs w:val="24"/>
        </w:rPr>
        <w:t>Conclusions and Discussion</w:t>
      </w:r>
    </w:p>
    <w:p w14:paraId="4DDC6BA7" w14:textId="757AA08C" w:rsidR="00CF2B93" w:rsidRPr="00CF2B93" w:rsidRDefault="00CF2B93" w:rsidP="00CF2B93">
      <w:pPr>
        <w:spacing w:after="200" w:line="360" w:lineRule="auto"/>
        <w:jc w:val="both"/>
        <w:rPr>
          <w:rFonts w:ascii="Times New Roman" w:hAnsi="Times New Roman" w:cs="Times New Roman"/>
          <w:sz w:val="24"/>
          <w:szCs w:val="24"/>
        </w:rPr>
      </w:pPr>
      <w:r w:rsidRPr="00CF2B93">
        <w:rPr>
          <w:rFonts w:ascii="Times New Roman" w:hAnsi="Times New Roman" w:cs="Times New Roman"/>
          <w:sz w:val="24"/>
          <w:szCs w:val="24"/>
        </w:rPr>
        <w:t xml:space="preserve">This document has illustrated that, in the long term, there is an inelastic positive statistically significant effect of international visitors on the RCOC (Table 2). In this sense, it might be claimed that international visitors have a limited impact on the creation of low-paid jobs. However, it is important to consider that international tourists and excursionists do not concentrate all over Mexico’s territory, whereas the RCOC is an indicator providing information at the national level. In this sense, it may be more adequate to mention that the effect of international visitors on the Mexican economy has been strong enough to increase the number of low-paid jobs in the long term. </w:t>
      </w:r>
    </w:p>
    <w:p w14:paraId="1C1ABC10" w14:textId="0FEC2A83" w:rsidR="00CF2B93" w:rsidRPr="00CF2B93" w:rsidRDefault="00CF2B93" w:rsidP="00CF2B93">
      <w:pPr>
        <w:spacing w:after="200" w:line="360" w:lineRule="auto"/>
        <w:ind w:firstLine="426"/>
        <w:jc w:val="both"/>
        <w:rPr>
          <w:rFonts w:ascii="Times New Roman" w:hAnsi="Times New Roman" w:cs="Times New Roman"/>
          <w:sz w:val="24"/>
          <w:szCs w:val="24"/>
        </w:rPr>
      </w:pPr>
      <w:r w:rsidRPr="00CF2B93">
        <w:rPr>
          <w:rFonts w:ascii="Times New Roman" w:hAnsi="Times New Roman" w:cs="Times New Roman"/>
          <w:sz w:val="24"/>
          <w:szCs w:val="24"/>
        </w:rPr>
        <w:t xml:space="preserve">Contrariwise, in the short term, the ECM equation shows that international visitors have a negative effect on the RCOC (Table 4). In Mexico, tourism activities have generated opportunities for local residents to complement their usual labor activities, permitting them to receive additional incomes to afford their needs (Andrés-Rosales et al. 2018). Moreover, the creation of part-time jobs could create, in the short term, a beneficial equilibrium between unemployment and underemployment (Candela and </w:t>
      </w:r>
      <w:proofErr w:type="spellStart"/>
      <w:r w:rsidRPr="00CF2B93">
        <w:rPr>
          <w:rFonts w:ascii="Times New Roman" w:hAnsi="Times New Roman" w:cs="Times New Roman"/>
          <w:sz w:val="24"/>
          <w:szCs w:val="24"/>
        </w:rPr>
        <w:t>Figini</w:t>
      </w:r>
      <w:proofErr w:type="spellEnd"/>
      <w:r w:rsidRPr="00CF2B93">
        <w:rPr>
          <w:rFonts w:ascii="Times New Roman" w:hAnsi="Times New Roman" w:cs="Times New Roman"/>
          <w:sz w:val="24"/>
          <w:szCs w:val="24"/>
        </w:rPr>
        <w:t xml:space="preserve"> 2012). The INEGI (2023a) explains that the same individual, given their labor conditions, can be considered to calculate one or more complementary employment rates. In this sense, increasing underemployment does not necessarily mean increasing the RCOC.</w:t>
      </w:r>
    </w:p>
    <w:p w14:paraId="48AD75D9" w14:textId="77777777" w:rsidR="00CF2B93" w:rsidRPr="00CF2B93" w:rsidRDefault="00CF2B93" w:rsidP="00CF2B93">
      <w:pPr>
        <w:spacing w:after="200" w:line="360" w:lineRule="auto"/>
        <w:ind w:firstLine="567"/>
        <w:jc w:val="both"/>
        <w:rPr>
          <w:rFonts w:ascii="Times New Roman" w:hAnsi="Times New Roman" w:cs="Times New Roman"/>
          <w:sz w:val="24"/>
          <w:szCs w:val="24"/>
        </w:rPr>
      </w:pPr>
      <w:r w:rsidRPr="00CF2B93">
        <w:rPr>
          <w:rFonts w:ascii="Times New Roman" w:hAnsi="Times New Roman" w:cs="Times New Roman"/>
          <w:sz w:val="24"/>
          <w:szCs w:val="24"/>
        </w:rPr>
        <w:t xml:space="preserve">Concerning the real GDP, the DOLS model shows that economic growth has an </w:t>
      </w:r>
      <w:proofErr w:type="spellStart"/>
      <w:r w:rsidRPr="00CF2B93">
        <w:rPr>
          <w:rFonts w:ascii="Times New Roman" w:hAnsi="Times New Roman" w:cs="Times New Roman"/>
          <w:sz w:val="24"/>
          <w:szCs w:val="24"/>
        </w:rPr>
        <w:t>elas</w:t>
      </w:r>
      <w:proofErr w:type="spellEnd"/>
      <w:r w:rsidRPr="00CF2B93">
        <w:rPr>
          <w:rFonts w:ascii="Times New Roman" w:hAnsi="Times New Roman" w:cs="Times New Roman"/>
          <w:sz w:val="24"/>
          <w:szCs w:val="24"/>
        </w:rPr>
        <w:t xml:space="preserve">-tic negative impact on the RCOC in the long run, as the RCOC is reduced by 2.15% when the real </w:t>
      </w:r>
      <w:r w:rsidRPr="00CF2B93">
        <w:rPr>
          <w:rFonts w:ascii="Times New Roman" w:hAnsi="Times New Roman" w:cs="Times New Roman"/>
          <w:sz w:val="24"/>
          <w:szCs w:val="24"/>
        </w:rPr>
        <w:lastRenderedPageBreak/>
        <w:t xml:space="preserve">GDP grows by 1% (Table 2). Conversely, the ECM equation reveals that the real GDP has no contemporaneous effect on the RCOC in the short run (Table 4). </w:t>
      </w:r>
    </w:p>
    <w:p w14:paraId="418EDCF9" w14:textId="0BC54B14" w:rsidR="00CF2B93" w:rsidRPr="00CF2B93" w:rsidRDefault="00CF2B93" w:rsidP="00CF2B93">
      <w:pPr>
        <w:spacing w:after="200" w:line="360" w:lineRule="auto"/>
        <w:ind w:firstLine="425"/>
        <w:jc w:val="both"/>
        <w:rPr>
          <w:rFonts w:ascii="Times New Roman" w:hAnsi="Times New Roman" w:cs="Times New Roman"/>
          <w:sz w:val="24"/>
          <w:szCs w:val="24"/>
        </w:rPr>
      </w:pPr>
      <w:r w:rsidRPr="00CF2B93">
        <w:rPr>
          <w:rFonts w:ascii="Times New Roman" w:hAnsi="Times New Roman" w:cs="Times New Roman"/>
          <w:sz w:val="24"/>
          <w:szCs w:val="24"/>
        </w:rPr>
        <w:t xml:space="preserve">Among the reasons leading tourism businesses to create precarious employment, it was mentioned that unions have lost their influence in the industry. In fact, Cañada (2017) mentions that an important part of the debate about guaranteeing decent work in tourism is about the type of alliances that employees should generate in order to convey their demands. </w:t>
      </w:r>
    </w:p>
    <w:p w14:paraId="20C01FD0" w14:textId="303A5FEE" w:rsidR="00CF2B93" w:rsidRPr="00CF2B93" w:rsidRDefault="00CF2B93" w:rsidP="00CF2B93">
      <w:pPr>
        <w:spacing w:after="200" w:line="360" w:lineRule="auto"/>
        <w:ind w:firstLine="425"/>
        <w:jc w:val="both"/>
        <w:rPr>
          <w:rFonts w:ascii="Times New Roman" w:hAnsi="Times New Roman" w:cs="Times New Roman"/>
          <w:sz w:val="24"/>
          <w:szCs w:val="24"/>
        </w:rPr>
      </w:pPr>
      <w:r w:rsidRPr="00CF2B93">
        <w:rPr>
          <w:rFonts w:ascii="Times New Roman" w:hAnsi="Times New Roman" w:cs="Times New Roman"/>
          <w:sz w:val="24"/>
          <w:szCs w:val="24"/>
        </w:rPr>
        <w:t>Nonetheless, the main objective of any business is to optimize its benefits, but optimal benefits are only achieved when businesses reach their minimum cost (Varian</w:t>
      </w:r>
      <w:r>
        <w:rPr>
          <w:rFonts w:ascii="Times New Roman" w:hAnsi="Times New Roman" w:cs="Times New Roman"/>
          <w:sz w:val="24"/>
          <w:szCs w:val="24"/>
        </w:rPr>
        <w:t>,</w:t>
      </w:r>
      <w:r w:rsidRPr="00CF2B93">
        <w:rPr>
          <w:rFonts w:ascii="Times New Roman" w:hAnsi="Times New Roman" w:cs="Times New Roman"/>
          <w:sz w:val="24"/>
          <w:szCs w:val="24"/>
        </w:rPr>
        <w:t xml:space="preserve"> 1999). Therefore, forcing tourism companies to maintain employment during negative phases of the tourism seasonal cycle could become counterproductive, as it could lead companies to increase costs due to unproductive work. Additionally, implementing such policies could make it difficult for people wanting to obtain a complementary income to begin a part-time job in the tourism sector. </w:t>
      </w:r>
    </w:p>
    <w:p w14:paraId="059142DC" w14:textId="4A7F02A7" w:rsidR="00CF2B93" w:rsidRPr="00CF2B93" w:rsidRDefault="00CF2B93" w:rsidP="00CF2B93">
      <w:pPr>
        <w:spacing w:after="200" w:line="360" w:lineRule="auto"/>
        <w:ind w:firstLine="425"/>
        <w:jc w:val="both"/>
        <w:rPr>
          <w:rFonts w:ascii="Times New Roman" w:hAnsi="Times New Roman" w:cs="Times New Roman"/>
          <w:sz w:val="24"/>
          <w:szCs w:val="24"/>
        </w:rPr>
      </w:pPr>
      <w:r w:rsidRPr="00CF2B93">
        <w:rPr>
          <w:rFonts w:ascii="Times New Roman" w:hAnsi="Times New Roman" w:cs="Times New Roman"/>
          <w:sz w:val="24"/>
          <w:szCs w:val="24"/>
        </w:rPr>
        <w:t>Instead, as mentioned before, types of tourism unrelated to seasonality should be promoted to generate demand for tourism services during the low and medium seasons. For example, Mexico should promote its world-class museums, such as the National Museum of History–Castillo de Chapultepec, the Templo Mayor Museum, and the National Museum of Anthropology, as, according to Puga (2017), cultural tourism is the fourth main motivation for foreigners traveling to Mexico, whereas it is the sixth major reason for domestic tourists. Likewise, more cities should be made business tourism destinations, as Romo (2022) reports that, in Mexico, only Guadalajara is considered within the list of the best cities for the meeting industry.</w:t>
      </w:r>
    </w:p>
    <w:p w14:paraId="30BEB2A9" w14:textId="5D788E0C" w:rsidR="00CF2B93" w:rsidRPr="00CF2B93" w:rsidRDefault="00CF2B93" w:rsidP="00CF2B93">
      <w:pPr>
        <w:spacing w:after="200" w:line="360" w:lineRule="auto"/>
        <w:ind w:firstLine="425"/>
        <w:jc w:val="both"/>
        <w:rPr>
          <w:rFonts w:ascii="Times New Roman" w:hAnsi="Times New Roman" w:cs="Times New Roman"/>
          <w:sz w:val="24"/>
          <w:szCs w:val="24"/>
        </w:rPr>
      </w:pPr>
      <w:r w:rsidRPr="00CF2B93">
        <w:rPr>
          <w:rFonts w:ascii="Times New Roman" w:hAnsi="Times New Roman" w:cs="Times New Roman"/>
          <w:sz w:val="24"/>
          <w:szCs w:val="24"/>
        </w:rPr>
        <w:t>There are important factors to take into account when analyzing the pros and cons of developing tourism as a source of employment. For example, unemployment can lead to an increase in non-monetary costs, as it can be a triggering factor for insecurity, or even suicide (Winkelmann and Winkelmann</w:t>
      </w:r>
      <w:r>
        <w:rPr>
          <w:rFonts w:ascii="Times New Roman" w:hAnsi="Times New Roman" w:cs="Times New Roman"/>
          <w:sz w:val="24"/>
          <w:szCs w:val="24"/>
        </w:rPr>
        <w:t>,</w:t>
      </w:r>
      <w:r w:rsidRPr="00CF2B93">
        <w:rPr>
          <w:rFonts w:ascii="Times New Roman" w:hAnsi="Times New Roman" w:cs="Times New Roman"/>
          <w:sz w:val="24"/>
          <w:szCs w:val="24"/>
        </w:rPr>
        <w:t xml:space="preserve"> 1998). In this sense, although visualizing the im-pact of tourism in creating precarious employment trials the idea of tourism as the panacea to solve welfare issues (Cañada</w:t>
      </w:r>
      <w:r w:rsidR="0064593E">
        <w:rPr>
          <w:rFonts w:ascii="Times New Roman" w:hAnsi="Times New Roman" w:cs="Times New Roman"/>
          <w:sz w:val="24"/>
          <w:szCs w:val="24"/>
        </w:rPr>
        <w:t>,</w:t>
      </w:r>
      <w:r w:rsidRPr="00CF2B93">
        <w:rPr>
          <w:rFonts w:ascii="Times New Roman" w:hAnsi="Times New Roman" w:cs="Times New Roman"/>
          <w:sz w:val="24"/>
          <w:szCs w:val="24"/>
        </w:rPr>
        <w:t xml:space="preserve"> 2017), it is essential to consider that tourism supports economic branches such as agriculture, retail, construction, and handicrafts (Hartrich and Martínez</w:t>
      </w:r>
      <w:r>
        <w:rPr>
          <w:rFonts w:ascii="Times New Roman" w:hAnsi="Times New Roman" w:cs="Times New Roman"/>
          <w:sz w:val="24"/>
          <w:szCs w:val="24"/>
        </w:rPr>
        <w:t>,</w:t>
      </w:r>
      <w:r w:rsidRPr="00CF2B93">
        <w:rPr>
          <w:rFonts w:ascii="Times New Roman" w:hAnsi="Times New Roman" w:cs="Times New Roman"/>
          <w:sz w:val="24"/>
          <w:szCs w:val="24"/>
        </w:rPr>
        <w:t xml:space="preserve"> 2020).</w:t>
      </w:r>
    </w:p>
    <w:p w14:paraId="1ED8D4D7" w14:textId="4A223464" w:rsidR="00CF2B93" w:rsidRPr="00CF2B93" w:rsidRDefault="00CF2B93" w:rsidP="00CF2B93">
      <w:pPr>
        <w:spacing w:after="200" w:line="360" w:lineRule="auto"/>
        <w:ind w:firstLine="425"/>
        <w:jc w:val="both"/>
        <w:rPr>
          <w:rFonts w:ascii="Times New Roman" w:hAnsi="Times New Roman" w:cs="Times New Roman"/>
          <w:sz w:val="24"/>
          <w:szCs w:val="24"/>
        </w:rPr>
      </w:pPr>
      <w:r w:rsidRPr="00CF2B93">
        <w:rPr>
          <w:rFonts w:ascii="Times New Roman" w:hAnsi="Times New Roman" w:cs="Times New Roman"/>
          <w:sz w:val="24"/>
          <w:szCs w:val="24"/>
        </w:rPr>
        <w:t xml:space="preserve">Finally, it is also necessary to consider the beneficial effects that tourism can have on travelers, as it allows them to cope with the stressing situations of daily life and the psychological malaises </w:t>
      </w:r>
      <w:r w:rsidRPr="00CF2B93">
        <w:rPr>
          <w:rFonts w:ascii="Times New Roman" w:hAnsi="Times New Roman" w:cs="Times New Roman"/>
          <w:sz w:val="24"/>
          <w:szCs w:val="24"/>
        </w:rPr>
        <w:lastRenderedPageBreak/>
        <w:t>coming from such situations (Fernández</w:t>
      </w:r>
      <w:r w:rsidR="00EE4A3B">
        <w:rPr>
          <w:rFonts w:ascii="Times New Roman" w:hAnsi="Times New Roman" w:cs="Times New Roman"/>
          <w:sz w:val="24"/>
          <w:szCs w:val="24"/>
        </w:rPr>
        <w:t>,</w:t>
      </w:r>
      <w:r w:rsidRPr="00CF2B93">
        <w:rPr>
          <w:rFonts w:ascii="Times New Roman" w:hAnsi="Times New Roman" w:cs="Times New Roman"/>
          <w:sz w:val="24"/>
          <w:szCs w:val="24"/>
        </w:rPr>
        <w:t xml:space="preserve"> 1998). Additionally, tourism can collaborate with other sectors to improve cultural understanding (Sánchez</w:t>
      </w:r>
      <w:r w:rsidR="00EE4A3B">
        <w:rPr>
          <w:rFonts w:ascii="Times New Roman" w:hAnsi="Times New Roman" w:cs="Times New Roman"/>
          <w:sz w:val="24"/>
          <w:szCs w:val="24"/>
        </w:rPr>
        <w:t>,</w:t>
      </w:r>
      <w:r w:rsidRPr="00CF2B93">
        <w:rPr>
          <w:rFonts w:ascii="Times New Roman" w:hAnsi="Times New Roman" w:cs="Times New Roman"/>
          <w:sz w:val="24"/>
          <w:szCs w:val="24"/>
        </w:rPr>
        <w:t xml:space="preserve"> 2020). Therefore, it is necessary to carefully balance the costs and benefits generated by tourism development for adequate policies to be formulated.</w:t>
      </w:r>
    </w:p>
    <w:p w14:paraId="7F69EE9B" w14:textId="570F6CEB" w:rsidR="00CF2B93" w:rsidRPr="00CF2B93" w:rsidRDefault="00CF2B93" w:rsidP="00CF2B93">
      <w:pPr>
        <w:pStyle w:val="Prrafodelista"/>
        <w:numPr>
          <w:ilvl w:val="0"/>
          <w:numId w:val="1"/>
        </w:numPr>
        <w:spacing w:after="200"/>
        <w:ind w:left="426" w:hanging="426"/>
        <w:jc w:val="both"/>
        <w:rPr>
          <w:rFonts w:ascii="Times New Roman" w:hAnsi="Times New Roman" w:cs="Times New Roman"/>
          <w:b/>
          <w:bCs/>
          <w:sz w:val="24"/>
          <w:szCs w:val="24"/>
        </w:rPr>
      </w:pPr>
      <w:r w:rsidRPr="00CF2B93">
        <w:rPr>
          <w:rFonts w:ascii="Times New Roman" w:hAnsi="Times New Roman" w:cs="Times New Roman"/>
          <w:b/>
          <w:bCs/>
          <w:sz w:val="24"/>
          <w:szCs w:val="24"/>
        </w:rPr>
        <w:t>Limitations</w:t>
      </w:r>
    </w:p>
    <w:p w14:paraId="1DF39A7C" w14:textId="77777777" w:rsidR="00CF2B93" w:rsidRPr="00CF2B93" w:rsidRDefault="00CF2B93" w:rsidP="00CF2B93">
      <w:pPr>
        <w:spacing w:after="200" w:line="360" w:lineRule="auto"/>
        <w:jc w:val="both"/>
        <w:rPr>
          <w:rFonts w:ascii="Times New Roman" w:hAnsi="Times New Roman" w:cs="Times New Roman"/>
          <w:sz w:val="24"/>
          <w:szCs w:val="24"/>
        </w:rPr>
      </w:pPr>
      <w:r w:rsidRPr="00CF2B93">
        <w:rPr>
          <w:rFonts w:ascii="Times New Roman" w:hAnsi="Times New Roman" w:cs="Times New Roman"/>
          <w:sz w:val="24"/>
          <w:szCs w:val="24"/>
        </w:rPr>
        <w:t xml:space="preserve">As mentioned in the text, the RCOC considers information at the national level, while tourism activities do not take place all over the Mexican territory. In this sense, the effect of international visitors on creating low-paid jobs could be underestimated. Equally, recent increases in the Mexican minimum wage have made the RCOC difficult to interpret, so a more precise indicator of labor precariousness is required to obtain more accurate results. </w:t>
      </w:r>
    </w:p>
    <w:p w14:paraId="257A495C" w14:textId="77777777" w:rsidR="00CF2B93" w:rsidRPr="00CF2B93" w:rsidRDefault="00CF2B93" w:rsidP="00CF2B93">
      <w:pPr>
        <w:spacing w:after="200"/>
        <w:jc w:val="both"/>
        <w:rPr>
          <w:rFonts w:ascii="Times New Roman" w:hAnsi="Times New Roman" w:cs="Times New Roman"/>
          <w:sz w:val="24"/>
          <w:szCs w:val="24"/>
        </w:rPr>
      </w:pPr>
      <w:r w:rsidRPr="00CF2B93">
        <w:rPr>
          <w:rFonts w:ascii="Times New Roman" w:hAnsi="Times New Roman" w:cs="Times New Roman"/>
          <w:b/>
          <w:bCs/>
          <w:sz w:val="24"/>
          <w:szCs w:val="24"/>
        </w:rPr>
        <w:t>Funding:</w:t>
      </w:r>
      <w:r w:rsidRPr="00CF2B93">
        <w:rPr>
          <w:rFonts w:ascii="Times New Roman" w:hAnsi="Times New Roman" w:cs="Times New Roman"/>
          <w:sz w:val="24"/>
          <w:szCs w:val="24"/>
        </w:rPr>
        <w:t xml:space="preserve"> This research received no external funding. </w:t>
      </w:r>
    </w:p>
    <w:p w14:paraId="20C1185E" w14:textId="6FEEA4BB" w:rsidR="00CF2B93" w:rsidRPr="00CF2B93" w:rsidRDefault="00CF2B93" w:rsidP="00CF2B93">
      <w:pPr>
        <w:spacing w:after="200"/>
        <w:jc w:val="both"/>
        <w:rPr>
          <w:rFonts w:ascii="Times New Roman" w:hAnsi="Times New Roman" w:cs="Times New Roman"/>
          <w:sz w:val="24"/>
          <w:szCs w:val="24"/>
        </w:rPr>
      </w:pPr>
      <w:r w:rsidRPr="00CF2B93">
        <w:rPr>
          <w:rFonts w:ascii="Times New Roman" w:hAnsi="Times New Roman" w:cs="Times New Roman"/>
          <w:b/>
          <w:bCs/>
          <w:sz w:val="24"/>
          <w:szCs w:val="24"/>
        </w:rPr>
        <w:t>Data Availability Statement:</w:t>
      </w:r>
      <w:r w:rsidRPr="00CF2B93">
        <w:rPr>
          <w:rFonts w:ascii="Times New Roman" w:hAnsi="Times New Roman" w:cs="Times New Roman"/>
          <w:sz w:val="24"/>
          <w:szCs w:val="24"/>
        </w:rPr>
        <w:t xml:space="preserve"> The data that support the findings of this study are openly available at Mendeley Data</w:t>
      </w:r>
      <w:r>
        <w:rPr>
          <w:rFonts w:ascii="Times New Roman" w:hAnsi="Times New Roman" w:cs="Times New Roman"/>
          <w:sz w:val="24"/>
          <w:szCs w:val="24"/>
        </w:rPr>
        <w:t xml:space="preserve"> at </w:t>
      </w:r>
      <w:hyperlink r:id="rId9" w:history="1">
        <w:r w:rsidRPr="00C47071">
          <w:rPr>
            <w:rStyle w:val="Hipervnculo"/>
            <w:rFonts w:ascii="Times New Roman" w:hAnsi="Times New Roman" w:cs="Times New Roman"/>
            <w:sz w:val="24"/>
            <w:szCs w:val="24"/>
          </w:rPr>
          <w:t>https://doi.org/10.17632/y8b2gnxr6p.1</w:t>
        </w:r>
      </w:hyperlink>
      <w:r w:rsidRPr="00CF2B93">
        <w:rPr>
          <w:rFonts w:ascii="Times New Roman" w:hAnsi="Times New Roman" w:cs="Times New Roman"/>
          <w:sz w:val="24"/>
          <w:szCs w:val="24"/>
        </w:rPr>
        <w:t xml:space="preserve">. </w:t>
      </w:r>
    </w:p>
    <w:p w14:paraId="2AD09329" w14:textId="77777777" w:rsidR="00CF2B93" w:rsidRPr="00CF2B93" w:rsidRDefault="00CF2B93" w:rsidP="00CF2B93">
      <w:pPr>
        <w:spacing w:after="200"/>
        <w:jc w:val="both"/>
        <w:rPr>
          <w:rFonts w:ascii="Times New Roman" w:hAnsi="Times New Roman" w:cs="Times New Roman"/>
          <w:sz w:val="24"/>
          <w:szCs w:val="24"/>
        </w:rPr>
      </w:pPr>
      <w:r w:rsidRPr="00CF2B93">
        <w:rPr>
          <w:rFonts w:ascii="Times New Roman" w:hAnsi="Times New Roman" w:cs="Times New Roman"/>
          <w:b/>
          <w:bCs/>
          <w:sz w:val="24"/>
          <w:szCs w:val="24"/>
        </w:rPr>
        <w:t>Acknowledgments:</w:t>
      </w:r>
      <w:r w:rsidRPr="00CF2B93">
        <w:rPr>
          <w:rFonts w:ascii="Times New Roman" w:hAnsi="Times New Roman" w:cs="Times New Roman"/>
          <w:sz w:val="24"/>
          <w:szCs w:val="24"/>
        </w:rPr>
        <w:t xml:space="preserve"> Fernando Sánchez López is a PhD candidate from </w:t>
      </w:r>
      <w:proofErr w:type="spellStart"/>
      <w:r w:rsidRPr="00CF2B93">
        <w:rPr>
          <w:rFonts w:ascii="Times New Roman" w:hAnsi="Times New Roman" w:cs="Times New Roman"/>
          <w:sz w:val="24"/>
          <w:szCs w:val="24"/>
        </w:rPr>
        <w:t>Programa</w:t>
      </w:r>
      <w:proofErr w:type="spellEnd"/>
      <w:r w:rsidRPr="00CF2B93">
        <w:rPr>
          <w:rFonts w:ascii="Times New Roman" w:hAnsi="Times New Roman" w:cs="Times New Roman"/>
          <w:sz w:val="24"/>
          <w:szCs w:val="24"/>
        </w:rPr>
        <w:t xml:space="preserve"> de </w:t>
      </w:r>
      <w:proofErr w:type="spellStart"/>
      <w:r w:rsidRPr="00CF2B93">
        <w:rPr>
          <w:rFonts w:ascii="Times New Roman" w:hAnsi="Times New Roman" w:cs="Times New Roman"/>
          <w:sz w:val="24"/>
          <w:szCs w:val="24"/>
        </w:rPr>
        <w:t>Posgrado</w:t>
      </w:r>
      <w:proofErr w:type="spellEnd"/>
      <w:r w:rsidRPr="00CF2B93">
        <w:rPr>
          <w:rFonts w:ascii="Times New Roman" w:hAnsi="Times New Roman" w:cs="Times New Roman"/>
          <w:sz w:val="24"/>
          <w:szCs w:val="24"/>
        </w:rPr>
        <w:t xml:space="preserve"> </w:t>
      </w:r>
      <w:proofErr w:type="spellStart"/>
      <w:r w:rsidRPr="00CF2B93">
        <w:rPr>
          <w:rFonts w:ascii="Times New Roman" w:hAnsi="Times New Roman" w:cs="Times New Roman"/>
          <w:sz w:val="24"/>
          <w:szCs w:val="24"/>
        </w:rPr>
        <w:t>en</w:t>
      </w:r>
      <w:proofErr w:type="spellEnd"/>
      <w:r w:rsidRPr="00CF2B93">
        <w:rPr>
          <w:rFonts w:ascii="Times New Roman" w:hAnsi="Times New Roman" w:cs="Times New Roman"/>
          <w:sz w:val="24"/>
          <w:szCs w:val="24"/>
        </w:rPr>
        <w:t xml:space="preserve"> Economía, Universidad Nacional </w:t>
      </w:r>
      <w:proofErr w:type="spellStart"/>
      <w:r w:rsidRPr="00CF2B93">
        <w:rPr>
          <w:rFonts w:ascii="Times New Roman" w:hAnsi="Times New Roman" w:cs="Times New Roman"/>
          <w:sz w:val="24"/>
          <w:szCs w:val="24"/>
        </w:rPr>
        <w:t>Autónoma</w:t>
      </w:r>
      <w:proofErr w:type="spellEnd"/>
      <w:r w:rsidRPr="00CF2B93">
        <w:rPr>
          <w:rFonts w:ascii="Times New Roman" w:hAnsi="Times New Roman" w:cs="Times New Roman"/>
          <w:sz w:val="24"/>
          <w:szCs w:val="24"/>
        </w:rPr>
        <w:t xml:space="preserve"> de México (UNAM) and has received a fellowship from CONAHCYT.</w:t>
      </w:r>
    </w:p>
    <w:p w14:paraId="620A947D" w14:textId="1EAA4A89" w:rsidR="002973D3" w:rsidRDefault="00CF2B93" w:rsidP="00CF2B93">
      <w:pPr>
        <w:spacing w:after="200"/>
        <w:jc w:val="both"/>
        <w:rPr>
          <w:rFonts w:ascii="Times New Roman" w:hAnsi="Times New Roman" w:cs="Times New Roman"/>
          <w:sz w:val="24"/>
          <w:szCs w:val="24"/>
        </w:rPr>
      </w:pPr>
      <w:r w:rsidRPr="00CF2B93">
        <w:rPr>
          <w:rFonts w:ascii="Times New Roman" w:hAnsi="Times New Roman" w:cs="Times New Roman"/>
          <w:b/>
          <w:bCs/>
          <w:sz w:val="24"/>
          <w:szCs w:val="24"/>
        </w:rPr>
        <w:t>Conflicts of Interest:</w:t>
      </w:r>
      <w:r w:rsidRPr="00CF2B93">
        <w:rPr>
          <w:rFonts w:ascii="Times New Roman" w:hAnsi="Times New Roman" w:cs="Times New Roman"/>
          <w:sz w:val="24"/>
          <w:szCs w:val="24"/>
        </w:rPr>
        <w:t xml:space="preserve"> The author declares no conflicts of interest.</w:t>
      </w:r>
    </w:p>
    <w:p w14:paraId="57DF420A" w14:textId="0447DF5C" w:rsidR="004B4B1F" w:rsidRPr="00406AE1" w:rsidRDefault="004B4B1F" w:rsidP="00CF2B93">
      <w:pPr>
        <w:spacing w:after="200"/>
        <w:jc w:val="both"/>
        <w:rPr>
          <w:rFonts w:ascii="Times New Roman" w:hAnsi="Times New Roman" w:cs="Times New Roman"/>
          <w:b/>
          <w:bCs/>
          <w:sz w:val="24"/>
          <w:szCs w:val="24"/>
          <w:lang w:val="es-ES"/>
        </w:rPr>
      </w:pPr>
      <w:proofErr w:type="spellStart"/>
      <w:r w:rsidRPr="00406AE1">
        <w:rPr>
          <w:rFonts w:ascii="Times New Roman" w:hAnsi="Times New Roman" w:cs="Times New Roman"/>
          <w:b/>
          <w:bCs/>
          <w:sz w:val="24"/>
          <w:szCs w:val="24"/>
          <w:lang w:val="es-ES"/>
        </w:rPr>
        <w:t>References</w:t>
      </w:r>
      <w:proofErr w:type="spellEnd"/>
      <w:r w:rsidRPr="00406AE1">
        <w:rPr>
          <w:rFonts w:ascii="Times New Roman" w:hAnsi="Times New Roman" w:cs="Times New Roman"/>
          <w:b/>
          <w:bCs/>
          <w:sz w:val="24"/>
          <w:szCs w:val="24"/>
          <w:lang w:val="es-ES"/>
        </w:rPr>
        <w:t xml:space="preserve"> </w:t>
      </w:r>
    </w:p>
    <w:p w14:paraId="1AD7E904" w14:textId="2A6D985E" w:rsidR="00406AE1" w:rsidRPr="00406AE1" w:rsidRDefault="00406AE1" w:rsidP="00406AE1">
      <w:pPr>
        <w:spacing w:after="200" w:line="240" w:lineRule="auto"/>
        <w:ind w:left="720" w:hanging="720"/>
        <w:contextualSpacing/>
        <w:jc w:val="both"/>
        <w:rPr>
          <w:rFonts w:ascii="Times New Roman" w:hAnsi="Times New Roman" w:cs="Times New Roman"/>
          <w:sz w:val="24"/>
          <w:szCs w:val="24"/>
          <w:lang w:val="es-ES"/>
        </w:rPr>
      </w:pPr>
      <w:r w:rsidRPr="00406AE1">
        <w:rPr>
          <w:rFonts w:ascii="Times New Roman" w:hAnsi="Times New Roman" w:cs="Times New Roman"/>
          <w:sz w:val="24"/>
          <w:szCs w:val="24"/>
          <w:lang w:val="es-ES"/>
        </w:rPr>
        <w:t>Acerenza, M</w:t>
      </w:r>
      <w:r>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Á. </w:t>
      </w:r>
      <w:r w:rsidR="00FA3EE2">
        <w:rPr>
          <w:rFonts w:ascii="Times New Roman" w:hAnsi="Times New Roman" w:cs="Times New Roman"/>
          <w:sz w:val="24"/>
          <w:szCs w:val="24"/>
          <w:lang w:val="es-ES"/>
        </w:rPr>
        <w:t>(</w:t>
      </w:r>
      <w:r w:rsidRPr="00406AE1">
        <w:rPr>
          <w:rFonts w:ascii="Times New Roman" w:hAnsi="Times New Roman" w:cs="Times New Roman"/>
          <w:sz w:val="24"/>
          <w:szCs w:val="24"/>
          <w:lang w:val="es-ES"/>
        </w:rPr>
        <w:t>2006</w:t>
      </w:r>
      <w:r w:rsidR="00FA3EE2">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w:t>
      </w:r>
      <w:r w:rsidRPr="00406AE1">
        <w:rPr>
          <w:rFonts w:ascii="Times New Roman" w:hAnsi="Times New Roman" w:cs="Times New Roman"/>
          <w:i/>
          <w:iCs/>
          <w:sz w:val="24"/>
          <w:szCs w:val="24"/>
          <w:lang w:val="es-ES"/>
        </w:rPr>
        <w:t>Efectos Económicos. Socioculturales y Ambientales del Turismo</w:t>
      </w:r>
      <w:r w:rsidRPr="00406AE1">
        <w:rPr>
          <w:rFonts w:ascii="Times New Roman" w:hAnsi="Times New Roman" w:cs="Times New Roman"/>
          <w:sz w:val="24"/>
          <w:szCs w:val="24"/>
          <w:lang w:val="es-ES"/>
        </w:rPr>
        <w:t xml:space="preserve">. </w:t>
      </w:r>
      <w:proofErr w:type="spellStart"/>
      <w:r w:rsidRPr="00406AE1">
        <w:rPr>
          <w:rFonts w:ascii="Times New Roman" w:hAnsi="Times New Roman" w:cs="Times New Roman"/>
          <w:sz w:val="24"/>
          <w:szCs w:val="24"/>
          <w:lang w:val="es-ES"/>
        </w:rPr>
        <w:t>Mexico</w:t>
      </w:r>
      <w:proofErr w:type="spellEnd"/>
      <w:r w:rsidRPr="00406AE1">
        <w:rPr>
          <w:rFonts w:ascii="Times New Roman" w:hAnsi="Times New Roman" w:cs="Times New Roman"/>
          <w:sz w:val="24"/>
          <w:szCs w:val="24"/>
          <w:lang w:val="es-ES"/>
        </w:rPr>
        <w:t>: Trillas.</w:t>
      </w:r>
    </w:p>
    <w:p w14:paraId="14559E74" w14:textId="3E3426E1" w:rsidR="00406AE1" w:rsidRDefault="00406AE1" w:rsidP="00406AE1">
      <w:pPr>
        <w:spacing w:after="200" w:line="240" w:lineRule="auto"/>
        <w:ind w:left="720" w:hanging="720"/>
        <w:contextualSpacing/>
        <w:jc w:val="both"/>
        <w:rPr>
          <w:rFonts w:ascii="Times New Roman" w:hAnsi="Times New Roman" w:cs="Times New Roman"/>
          <w:sz w:val="24"/>
          <w:szCs w:val="24"/>
        </w:rPr>
      </w:pPr>
      <w:r w:rsidRPr="00406AE1">
        <w:rPr>
          <w:rFonts w:ascii="Times New Roman" w:hAnsi="Times New Roman" w:cs="Times New Roman"/>
          <w:sz w:val="24"/>
          <w:szCs w:val="24"/>
          <w:lang w:val="es-ES"/>
        </w:rPr>
        <w:t xml:space="preserve">AnálisisCEO. </w:t>
      </w:r>
      <w:r w:rsidR="00FA3EE2">
        <w:rPr>
          <w:rFonts w:ascii="Times New Roman" w:hAnsi="Times New Roman" w:cs="Times New Roman"/>
          <w:sz w:val="24"/>
          <w:szCs w:val="24"/>
          <w:lang w:val="es-ES"/>
        </w:rPr>
        <w:t>(</w:t>
      </w:r>
      <w:r w:rsidRPr="00406AE1">
        <w:rPr>
          <w:rFonts w:ascii="Times New Roman" w:hAnsi="Times New Roman" w:cs="Times New Roman"/>
          <w:sz w:val="24"/>
          <w:szCs w:val="24"/>
          <w:lang w:val="es-ES"/>
        </w:rPr>
        <w:t>2022</w:t>
      </w:r>
      <w:r w:rsidR="00FA3EE2">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w:t>
      </w:r>
      <w:proofErr w:type="spellStart"/>
      <w:r w:rsidRPr="00406AE1">
        <w:rPr>
          <w:rFonts w:ascii="Times New Roman" w:hAnsi="Times New Roman" w:cs="Times New Roman"/>
          <w:sz w:val="24"/>
          <w:szCs w:val="24"/>
          <w:lang w:val="es-ES"/>
        </w:rPr>
        <w:t>Inegi</w:t>
      </w:r>
      <w:proofErr w:type="spellEnd"/>
      <w:r w:rsidRPr="00406AE1">
        <w:rPr>
          <w:rFonts w:ascii="Times New Roman" w:hAnsi="Times New Roman" w:cs="Times New Roman"/>
          <w:sz w:val="24"/>
          <w:szCs w:val="24"/>
          <w:lang w:val="es-ES"/>
        </w:rPr>
        <w:t xml:space="preserve"> ‘</w:t>
      </w:r>
      <w:r w:rsidR="00C27969">
        <w:rPr>
          <w:rFonts w:ascii="Times New Roman" w:hAnsi="Times New Roman" w:cs="Times New Roman"/>
          <w:sz w:val="24"/>
          <w:szCs w:val="24"/>
          <w:lang w:val="es-ES"/>
        </w:rPr>
        <w:t>r</w:t>
      </w:r>
      <w:r w:rsidRPr="00406AE1">
        <w:rPr>
          <w:rFonts w:ascii="Times New Roman" w:hAnsi="Times New Roman" w:cs="Times New Roman"/>
          <w:sz w:val="24"/>
          <w:szCs w:val="24"/>
          <w:lang w:val="es-ES"/>
        </w:rPr>
        <w:t xml:space="preserve">escata’ </w:t>
      </w:r>
      <w:r w:rsidR="00C27969">
        <w:rPr>
          <w:rFonts w:ascii="Times New Roman" w:hAnsi="Times New Roman" w:cs="Times New Roman"/>
          <w:sz w:val="24"/>
          <w:szCs w:val="24"/>
          <w:lang w:val="es-ES"/>
        </w:rPr>
        <w:t>i</w:t>
      </w:r>
      <w:r w:rsidRPr="00406AE1">
        <w:rPr>
          <w:rFonts w:ascii="Times New Roman" w:hAnsi="Times New Roman" w:cs="Times New Roman"/>
          <w:sz w:val="24"/>
          <w:szCs w:val="24"/>
          <w:lang w:val="es-ES"/>
        </w:rPr>
        <w:t xml:space="preserve">ndicador del </w:t>
      </w:r>
      <w:r w:rsidR="00C27969">
        <w:rPr>
          <w:rFonts w:ascii="Times New Roman" w:hAnsi="Times New Roman" w:cs="Times New Roman"/>
          <w:sz w:val="24"/>
          <w:szCs w:val="24"/>
          <w:lang w:val="es-ES"/>
        </w:rPr>
        <w:t>m</w:t>
      </w:r>
      <w:r w:rsidRPr="00406AE1">
        <w:rPr>
          <w:rFonts w:ascii="Times New Roman" w:hAnsi="Times New Roman" w:cs="Times New Roman"/>
          <w:sz w:val="24"/>
          <w:szCs w:val="24"/>
          <w:lang w:val="es-ES"/>
        </w:rPr>
        <w:t xml:space="preserve">ercado </w:t>
      </w:r>
      <w:r w:rsidR="00C27969">
        <w:rPr>
          <w:rFonts w:ascii="Times New Roman" w:hAnsi="Times New Roman" w:cs="Times New Roman"/>
          <w:sz w:val="24"/>
          <w:szCs w:val="24"/>
          <w:lang w:val="es-ES"/>
        </w:rPr>
        <w:t>l</w:t>
      </w:r>
      <w:r w:rsidRPr="00406AE1">
        <w:rPr>
          <w:rFonts w:ascii="Times New Roman" w:hAnsi="Times New Roman" w:cs="Times New Roman"/>
          <w:sz w:val="24"/>
          <w:szCs w:val="24"/>
          <w:lang w:val="es-ES"/>
        </w:rPr>
        <w:t xml:space="preserve">aboral </w:t>
      </w:r>
      <w:r w:rsidR="00C27969">
        <w:rPr>
          <w:rFonts w:ascii="Times New Roman" w:hAnsi="Times New Roman" w:cs="Times New Roman"/>
          <w:sz w:val="24"/>
          <w:szCs w:val="24"/>
          <w:lang w:val="es-ES"/>
        </w:rPr>
        <w:t>q</w:t>
      </w:r>
      <w:r w:rsidRPr="00406AE1">
        <w:rPr>
          <w:rFonts w:ascii="Times New Roman" w:hAnsi="Times New Roman" w:cs="Times New Roman"/>
          <w:sz w:val="24"/>
          <w:szCs w:val="24"/>
          <w:lang w:val="es-ES"/>
        </w:rPr>
        <w:t xml:space="preserve">ue </w:t>
      </w:r>
      <w:r w:rsidR="00C27969">
        <w:rPr>
          <w:rFonts w:ascii="Times New Roman" w:hAnsi="Times New Roman" w:cs="Times New Roman"/>
          <w:sz w:val="24"/>
          <w:szCs w:val="24"/>
          <w:lang w:val="es-ES"/>
        </w:rPr>
        <w:t>e</w:t>
      </w:r>
      <w:r w:rsidRPr="00406AE1">
        <w:rPr>
          <w:rFonts w:ascii="Times New Roman" w:hAnsi="Times New Roman" w:cs="Times New Roman"/>
          <w:sz w:val="24"/>
          <w:szCs w:val="24"/>
          <w:lang w:val="es-ES"/>
        </w:rPr>
        <w:t xml:space="preserve">staba </w:t>
      </w:r>
      <w:r w:rsidR="00C27969">
        <w:rPr>
          <w:rFonts w:ascii="Times New Roman" w:hAnsi="Times New Roman" w:cs="Times New Roman"/>
          <w:sz w:val="24"/>
          <w:szCs w:val="24"/>
          <w:lang w:val="es-ES"/>
        </w:rPr>
        <w:t>c</w:t>
      </w:r>
      <w:r w:rsidRPr="00406AE1">
        <w:rPr>
          <w:rFonts w:ascii="Times New Roman" w:hAnsi="Times New Roman" w:cs="Times New Roman"/>
          <w:sz w:val="24"/>
          <w:szCs w:val="24"/>
          <w:lang w:val="es-ES"/>
        </w:rPr>
        <w:t xml:space="preserve">erca de la </w:t>
      </w:r>
      <w:r w:rsidR="00C27969">
        <w:rPr>
          <w:rFonts w:ascii="Times New Roman" w:hAnsi="Times New Roman" w:cs="Times New Roman"/>
          <w:sz w:val="24"/>
          <w:szCs w:val="24"/>
          <w:lang w:val="es-ES"/>
        </w:rPr>
        <w:t>d</w:t>
      </w:r>
      <w:r w:rsidRPr="00406AE1">
        <w:rPr>
          <w:rFonts w:ascii="Times New Roman" w:hAnsi="Times New Roman" w:cs="Times New Roman"/>
          <w:sz w:val="24"/>
          <w:szCs w:val="24"/>
          <w:lang w:val="es-ES"/>
        </w:rPr>
        <w:t xml:space="preserve">esaparición. </w:t>
      </w:r>
      <w:r w:rsidRPr="00406AE1">
        <w:rPr>
          <w:rFonts w:ascii="Times New Roman" w:hAnsi="Times New Roman" w:cs="Times New Roman"/>
          <w:i/>
          <w:iCs/>
          <w:sz w:val="24"/>
          <w:szCs w:val="24"/>
        </w:rPr>
        <w:t>El CEO</w:t>
      </w:r>
      <w:r w:rsidRPr="00406AE1">
        <w:rPr>
          <w:rFonts w:ascii="Times New Roman" w:hAnsi="Times New Roman" w:cs="Times New Roman"/>
          <w:sz w:val="24"/>
          <w:szCs w:val="24"/>
        </w:rPr>
        <w:t xml:space="preserve">. Available online: </w:t>
      </w:r>
      <w:hyperlink r:id="rId10" w:history="1">
        <w:r w:rsidR="00FA3EE2" w:rsidRPr="0068042A">
          <w:rPr>
            <w:rStyle w:val="Hipervnculo"/>
            <w:rFonts w:ascii="Times New Roman" w:hAnsi="Times New Roman" w:cs="Times New Roman"/>
            <w:sz w:val="24"/>
            <w:szCs w:val="24"/>
          </w:rPr>
          <w:t>https://elceo.com/economia/inegi-tasa-condiciones-criticas-2t22/</w:t>
        </w:r>
      </w:hyperlink>
      <w:r w:rsidR="00FA3EE2">
        <w:rPr>
          <w:rFonts w:ascii="Times New Roman" w:hAnsi="Times New Roman" w:cs="Times New Roman"/>
          <w:sz w:val="24"/>
          <w:szCs w:val="24"/>
        </w:rPr>
        <w:t xml:space="preserve"> </w:t>
      </w:r>
      <w:r w:rsidRPr="00406AE1">
        <w:rPr>
          <w:rFonts w:ascii="Times New Roman" w:hAnsi="Times New Roman" w:cs="Times New Roman"/>
          <w:sz w:val="24"/>
          <w:szCs w:val="24"/>
        </w:rPr>
        <w:t>(accessed on 18 October 2023).</w:t>
      </w:r>
    </w:p>
    <w:p w14:paraId="7EDDE6DB" w14:textId="2179084B" w:rsidR="00FA3EE2" w:rsidRDefault="00406AE1" w:rsidP="00FA3EE2">
      <w:pPr>
        <w:spacing w:after="200" w:line="240" w:lineRule="auto"/>
        <w:ind w:left="720" w:hanging="720"/>
        <w:contextualSpacing/>
        <w:jc w:val="both"/>
        <w:rPr>
          <w:rFonts w:ascii="Times New Roman" w:hAnsi="Times New Roman" w:cs="Times New Roman"/>
          <w:sz w:val="24"/>
          <w:szCs w:val="24"/>
          <w:lang w:val="es-ES"/>
        </w:rPr>
      </w:pPr>
      <w:r w:rsidRPr="00406AE1">
        <w:rPr>
          <w:rFonts w:ascii="Times New Roman" w:hAnsi="Times New Roman" w:cs="Times New Roman"/>
          <w:sz w:val="24"/>
          <w:szCs w:val="24"/>
        </w:rPr>
        <w:t>Andrés-Rosales, R</w:t>
      </w:r>
      <w:r w:rsidR="00FA3EE2">
        <w:rPr>
          <w:rFonts w:ascii="Times New Roman" w:hAnsi="Times New Roman" w:cs="Times New Roman"/>
          <w:sz w:val="24"/>
          <w:szCs w:val="24"/>
        </w:rPr>
        <w:t>.</w:t>
      </w:r>
      <w:r w:rsidRPr="00406AE1">
        <w:rPr>
          <w:rFonts w:ascii="Times New Roman" w:hAnsi="Times New Roman" w:cs="Times New Roman"/>
          <w:sz w:val="24"/>
          <w:szCs w:val="24"/>
        </w:rPr>
        <w:t xml:space="preserve">, </w:t>
      </w:r>
      <w:r w:rsidR="00FA3EE2">
        <w:rPr>
          <w:rFonts w:ascii="Times New Roman" w:hAnsi="Times New Roman" w:cs="Times New Roman"/>
          <w:sz w:val="24"/>
          <w:szCs w:val="24"/>
        </w:rPr>
        <w:t>D</w:t>
      </w:r>
      <w:r w:rsidRPr="00406AE1">
        <w:rPr>
          <w:rFonts w:ascii="Times New Roman" w:hAnsi="Times New Roman" w:cs="Times New Roman"/>
          <w:sz w:val="24"/>
          <w:szCs w:val="24"/>
        </w:rPr>
        <w:t xml:space="preserve">e Jesús-Almonte, </w:t>
      </w:r>
      <w:r w:rsidR="00FA3EE2">
        <w:rPr>
          <w:rFonts w:ascii="Times New Roman" w:hAnsi="Times New Roman" w:cs="Times New Roman"/>
          <w:sz w:val="24"/>
          <w:szCs w:val="24"/>
        </w:rPr>
        <w:t xml:space="preserve">L., </w:t>
      </w:r>
      <w:r w:rsidRPr="00406AE1">
        <w:rPr>
          <w:rFonts w:ascii="Times New Roman" w:hAnsi="Times New Roman" w:cs="Times New Roman"/>
          <w:sz w:val="24"/>
          <w:szCs w:val="24"/>
        </w:rPr>
        <w:t xml:space="preserve">Quintana-Romero, </w:t>
      </w:r>
      <w:r w:rsidR="00FA3EE2">
        <w:rPr>
          <w:rFonts w:ascii="Times New Roman" w:hAnsi="Times New Roman" w:cs="Times New Roman"/>
          <w:sz w:val="24"/>
          <w:szCs w:val="24"/>
        </w:rPr>
        <w:t xml:space="preserve">L. </w:t>
      </w:r>
      <w:r w:rsidRPr="00406AE1">
        <w:rPr>
          <w:rFonts w:ascii="Times New Roman" w:hAnsi="Times New Roman" w:cs="Times New Roman"/>
          <w:sz w:val="24"/>
          <w:szCs w:val="24"/>
        </w:rPr>
        <w:t>and Álvarez-García</w:t>
      </w:r>
      <w:r w:rsidR="00FA3EE2">
        <w:rPr>
          <w:rFonts w:ascii="Times New Roman" w:hAnsi="Times New Roman" w:cs="Times New Roman"/>
          <w:sz w:val="24"/>
          <w:szCs w:val="24"/>
        </w:rPr>
        <w:t>, J.</w:t>
      </w:r>
      <w:r w:rsidRPr="00406AE1">
        <w:rPr>
          <w:rFonts w:ascii="Times New Roman" w:hAnsi="Times New Roman" w:cs="Times New Roman"/>
          <w:sz w:val="24"/>
          <w:szCs w:val="24"/>
        </w:rPr>
        <w:t xml:space="preserve"> </w:t>
      </w:r>
      <w:r w:rsidR="00FA3EE2">
        <w:rPr>
          <w:rFonts w:ascii="Times New Roman" w:hAnsi="Times New Roman" w:cs="Times New Roman"/>
          <w:sz w:val="24"/>
          <w:szCs w:val="24"/>
        </w:rPr>
        <w:t>(</w:t>
      </w:r>
      <w:r w:rsidRPr="00406AE1">
        <w:rPr>
          <w:rFonts w:ascii="Times New Roman" w:hAnsi="Times New Roman" w:cs="Times New Roman"/>
          <w:sz w:val="24"/>
          <w:szCs w:val="24"/>
        </w:rPr>
        <w:t>2023</w:t>
      </w:r>
      <w:r w:rsidR="00FA3EE2">
        <w:rPr>
          <w:rFonts w:ascii="Times New Roman" w:hAnsi="Times New Roman" w:cs="Times New Roman"/>
          <w:sz w:val="24"/>
          <w:szCs w:val="24"/>
        </w:rPr>
        <w:t>)</w:t>
      </w:r>
      <w:r w:rsidRPr="00406AE1">
        <w:rPr>
          <w:rFonts w:ascii="Times New Roman" w:hAnsi="Times New Roman" w:cs="Times New Roman"/>
          <w:sz w:val="24"/>
          <w:szCs w:val="24"/>
        </w:rPr>
        <w:t xml:space="preserve">. National tourism and its role in the post-COVID economic recovery of the Mexican Regions. </w:t>
      </w:r>
      <w:r w:rsidRPr="00406AE1">
        <w:rPr>
          <w:rFonts w:ascii="Times New Roman" w:hAnsi="Times New Roman" w:cs="Times New Roman"/>
          <w:i/>
          <w:iCs/>
          <w:sz w:val="24"/>
          <w:szCs w:val="24"/>
          <w:lang w:val="es-ES"/>
        </w:rPr>
        <w:t>El Periplo Sustentable</w:t>
      </w:r>
      <w:r w:rsidR="00D41BFD">
        <w:rPr>
          <w:rFonts w:ascii="Times New Roman" w:hAnsi="Times New Roman" w:cs="Times New Roman"/>
          <w:sz w:val="24"/>
          <w:szCs w:val="24"/>
          <w:lang w:val="es-ES"/>
        </w:rPr>
        <w:t>, (</w:t>
      </w:r>
      <w:r w:rsidRPr="00406AE1">
        <w:rPr>
          <w:rFonts w:ascii="Times New Roman" w:hAnsi="Times New Roman" w:cs="Times New Roman"/>
          <w:sz w:val="24"/>
          <w:szCs w:val="24"/>
          <w:lang w:val="es-ES"/>
        </w:rPr>
        <w:t>45</w:t>
      </w:r>
      <w:r w:rsidR="00D41BFD">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296–315.</w:t>
      </w:r>
    </w:p>
    <w:p w14:paraId="548FBA60" w14:textId="6C4557E5" w:rsidR="00406AE1" w:rsidRPr="00A01635" w:rsidRDefault="00406AE1" w:rsidP="00FA3EE2">
      <w:pPr>
        <w:spacing w:after="200" w:line="240" w:lineRule="auto"/>
        <w:ind w:left="720" w:hanging="720"/>
        <w:contextualSpacing/>
        <w:jc w:val="both"/>
        <w:rPr>
          <w:rFonts w:ascii="Times New Roman" w:hAnsi="Times New Roman" w:cs="Times New Roman"/>
          <w:sz w:val="24"/>
          <w:szCs w:val="24"/>
          <w:lang w:val="es-ES"/>
        </w:rPr>
      </w:pPr>
      <w:r w:rsidRPr="00A01635">
        <w:rPr>
          <w:rFonts w:ascii="Times New Roman" w:hAnsi="Times New Roman" w:cs="Times New Roman"/>
          <w:sz w:val="24"/>
          <w:szCs w:val="24"/>
          <w:lang w:val="es-ES"/>
        </w:rPr>
        <w:t>Andrés-Rosales, R</w:t>
      </w:r>
      <w:r w:rsidR="00FA3EE2" w:rsidRPr="00A01635">
        <w:rPr>
          <w:rFonts w:ascii="Times New Roman" w:hAnsi="Times New Roman" w:cs="Times New Roman"/>
          <w:sz w:val="24"/>
          <w:szCs w:val="24"/>
          <w:lang w:val="es-ES"/>
        </w:rPr>
        <w:t>.</w:t>
      </w:r>
      <w:r w:rsidRPr="00A01635">
        <w:rPr>
          <w:rFonts w:ascii="Times New Roman" w:hAnsi="Times New Roman" w:cs="Times New Roman"/>
          <w:sz w:val="24"/>
          <w:szCs w:val="24"/>
          <w:lang w:val="es-ES"/>
        </w:rPr>
        <w:t xml:space="preserve">, Sánchez-Mitre, </w:t>
      </w:r>
      <w:r w:rsidR="00FA3EE2" w:rsidRPr="00A01635">
        <w:rPr>
          <w:rFonts w:ascii="Times New Roman" w:hAnsi="Times New Roman" w:cs="Times New Roman"/>
          <w:sz w:val="24"/>
          <w:szCs w:val="24"/>
          <w:lang w:val="es-ES"/>
        </w:rPr>
        <w:t xml:space="preserve">L. A. </w:t>
      </w:r>
      <w:r w:rsidRPr="00A01635">
        <w:rPr>
          <w:rFonts w:ascii="Times New Roman" w:hAnsi="Times New Roman" w:cs="Times New Roman"/>
          <w:sz w:val="24"/>
          <w:szCs w:val="24"/>
          <w:lang w:val="es-ES"/>
        </w:rPr>
        <w:t>and Cruz</w:t>
      </w:r>
      <w:r w:rsidR="00FA3EE2" w:rsidRPr="00A01635">
        <w:rPr>
          <w:rFonts w:ascii="Times New Roman" w:hAnsi="Times New Roman" w:cs="Times New Roman"/>
          <w:sz w:val="24"/>
          <w:szCs w:val="24"/>
          <w:lang w:val="es-ES"/>
        </w:rPr>
        <w:t>, J</w:t>
      </w:r>
      <w:r w:rsidRPr="00A01635">
        <w:rPr>
          <w:rFonts w:ascii="Times New Roman" w:hAnsi="Times New Roman" w:cs="Times New Roman"/>
          <w:sz w:val="24"/>
          <w:szCs w:val="24"/>
          <w:lang w:val="es-ES"/>
        </w:rPr>
        <w:t>.</w:t>
      </w:r>
      <w:r w:rsidR="00FA3EE2" w:rsidRPr="00A01635">
        <w:rPr>
          <w:rFonts w:ascii="Times New Roman" w:hAnsi="Times New Roman" w:cs="Times New Roman"/>
          <w:sz w:val="24"/>
          <w:szCs w:val="24"/>
          <w:lang w:val="es-ES"/>
        </w:rPr>
        <w:t xml:space="preserve"> N. (</w:t>
      </w:r>
      <w:r w:rsidRPr="00A01635">
        <w:rPr>
          <w:rFonts w:ascii="Times New Roman" w:hAnsi="Times New Roman" w:cs="Times New Roman"/>
          <w:sz w:val="24"/>
          <w:szCs w:val="24"/>
          <w:lang w:val="es-ES"/>
        </w:rPr>
        <w:t>2018</w:t>
      </w:r>
      <w:r w:rsidR="00FA3EE2" w:rsidRPr="00A01635">
        <w:rPr>
          <w:rFonts w:ascii="Times New Roman" w:hAnsi="Times New Roman" w:cs="Times New Roman"/>
          <w:sz w:val="24"/>
          <w:szCs w:val="24"/>
          <w:lang w:val="es-ES"/>
        </w:rPr>
        <w:t>)</w:t>
      </w:r>
      <w:r w:rsidRPr="00A01635">
        <w:rPr>
          <w:rFonts w:ascii="Times New Roman" w:hAnsi="Times New Roman" w:cs="Times New Roman"/>
          <w:sz w:val="24"/>
          <w:szCs w:val="24"/>
          <w:lang w:val="es-ES"/>
        </w:rPr>
        <w:t xml:space="preserve">. </w:t>
      </w:r>
      <w:r w:rsidRPr="00406AE1">
        <w:rPr>
          <w:rFonts w:ascii="Times New Roman" w:hAnsi="Times New Roman" w:cs="Times New Roman"/>
          <w:sz w:val="24"/>
          <w:szCs w:val="24"/>
        </w:rPr>
        <w:t xml:space="preserve">Insecurity and its impact on tourism in Guerrero: A spatial approach, 1999-2014. </w:t>
      </w:r>
      <w:r w:rsidRPr="00FA3EE2">
        <w:rPr>
          <w:rFonts w:ascii="Times New Roman" w:hAnsi="Times New Roman" w:cs="Times New Roman"/>
          <w:i/>
          <w:iCs/>
          <w:sz w:val="24"/>
          <w:szCs w:val="24"/>
          <w:lang w:val="es-ES"/>
        </w:rPr>
        <w:t>Revista de Relaciones Internacionales, Estrategia y Seguridad</w:t>
      </w:r>
      <w:r w:rsidR="00D41BFD" w:rsidRPr="00D41BFD">
        <w:rPr>
          <w:rFonts w:ascii="Times New Roman" w:hAnsi="Times New Roman" w:cs="Times New Roman"/>
          <w:sz w:val="24"/>
          <w:szCs w:val="24"/>
          <w:lang w:val="es-ES"/>
        </w:rPr>
        <w:t>,</w:t>
      </w:r>
      <w:r w:rsidR="00D41BFD">
        <w:rPr>
          <w:rFonts w:ascii="Times New Roman" w:hAnsi="Times New Roman" w:cs="Times New Roman"/>
          <w:i/>
          <w:iCs/>
          <w:sz w:val="24"/>
          <w:szCs w:val="24"/>
          <w:lang w:val="es-ES"/>
        </w:rPr>
        <w:t xml:space="preserve"> </w:t>
      </w:r>
      <w:r w:rsidRPr="00A3689A">
        <w:rPr>
          <w:rFonts w:ascii="Times New Roman" w:hAnsi="Times New Roman" w:cs="Times New Roman"/>
          <w:i/>
          <w:iCs/>
          <w:sz w:val="24"/>
          <w:szCs w:val="24"/>
          <w:lang w:val="es-ES"/>
        </w:rPr>
        <w:t>13</w:t>
      </w:r>
      <w:r w:rsidR="00A3689A">
        <w:rPr>
          <w:rFonts w:ascii="Times New Roman" w:hAnsi="Times New Roman" w:cs="Times New Roman"/>
          <w:sz w:val="24"/>
          <w:szCs w:val="24"/>
          <w:lang w:val="es-ES"/>
        </w:rPr>
        <w:t>(1),</w:t>
      </w:r>
      <w:r w:rsidRPr="00406AE1">
        <w:rPr>
          <w:rFonts w:ascii="Times New Roman" w:hAnsi="Times New Roman" w:cs="Times New Roman"/>
          <w:sz w:val="24"/>
          <w:szCs w:val="24"/>
          <w:lang w:val="es-ES"/>
        </w:rPr>
        <w:t xml:space="preserve"> 147–</w:t>
      </w:r>
      <w:r w:rsidR="005F2354">
        <w:rPr>
          <w:rFonts w:ascii="Times New Roman" w:hAnsi="Times New Roman" w:cs="Times New Roman"/>
          <w:sz w:val="24"/>
          <w:szCs w:val="24"/>
          <w:lang w:val="es-ES"/>
        </w:rPr>
        <w:t>1</w:t>
      </w:r>
      <w:r w:rsidRPr="00406AE1">
        <w:rPr>
          <w:rFonts w:ascii="Times New Roman" w:hAnsi="Times New Roman" w:cs="Times New Roman"/>
          <w:sz w:val="24"/>
          <w:szCs w:val="24"/>
          <w:lang w:val="es-ES"/>
        </w:rPr>
        <w:t xml:space="preserve">62. </w:t>
      </w:r>
      <w:hyperlink r:id="rId11" w:history="1">
        <w:r w:rsidRPr="00A01635">
          <w:rPr>
            <w:rStyle w:val="Hipervnculo"/>
            <w:rFonts w:ascii="Times New Roman" w:hAnsi="Times New Roman" w:cs="Times New Roman"/>
            <w:sz w:val="24"/>
            <w:szCs w:val="24"/>
            <w:lang w:val="es-ES"/>
          </w:rPr>
          <w:t>https://doi.org/10.18359/ries.2977</w:t>
        </w:r>
      </w:hyperlink>
      <w:r w:rsidRPr="00A01635">
        <w:rPr>
          <w:rFonts w:ascii="Times New Roman" w:hAnsi="Times New Roman" w:cs="Times New Roman"/>
          <w:sz w:val="24"/>
          <w:szCs w:val="24"/>
          <w:lang w:val="es-ES"/>
        </w:rPr>
        <w:t>.</w:t>
      </w:r>
    </w:p>
    <w:p w14:paraId="7131A2E5" w14:textId="6D0CC90D" w:rsidR="00FA3EE2" w:rsidRDefault="00406AE1" w:rsidP="00FA3EE2">
      <w:pPr>
        <w:spacing w:after="200" w:line="240" w:lineRule="auto"/>
        <w:ind w:left="720" w:hanging="720"/>
        <w:contextualSpacing/>
        <w:jc w:val="both"/>
        <w:rPr>
          <w:rFonts w:ascii="Times New Roman" w:hAnsi="Times New Roman" w:cs="Times New Roman"/>
          <w:sz w:val="24"/>
          <w:szCs w:val="24"/>
        </w:rPr>
      </w:pPr>
      <w:r w:rsidRPr="00406AE1">
        <w:rPr>
          <w:rFonts w:ascii="Times New Roman" w:hAnsi="Times New Roman" w:cs="Times New Roman"/>
          <w:sz w:val="24"/>
          <w:szCs w:val="24"/>
        </w:rPr>
        <w:t>Aynalem, S</w:t>
      </w:r>
      <w:r w:rsidR="00FA3EE2">
        <w:rPr>
          <w:rFonts w:ascii="Times New Roman" w:hAnsi="Times New Roman" w:cs="Times New Roman"/>
          <w:sz w:val="24"/>
          <w:szCs w:val="24"/>
        </w:rPr>
        <w:t>.</w:t>
      </w:r>
      <w:r w:rsidRPr="00406AE1">
        <w:rPr>
          <w:rFonts w:ascii="Times New Roman" w:hAnsi="Times New Roman" w:cs="Times New Roman"/>
          <w:sz w:val="24"/>
          <w:szCs w:val="24"/>
        </w:rPr>
        <w:t xml:space="preserve">, Birhanu, </w:t>
      </w:r>
      <w:r w:rsidR="00FA3EE2">
        <w:rPr>
          <w:rFonts w:ascii="Times New Roman" w:hAnsi="Times New Roman" w:cs="Times New Roman"/>
          <w:sz w:val="24"/>
          <w:szCs w:val="24"/>
        </w:rPr>
        <w:t xml:space="preserve">K. </w:t>
      </w:r>
      <w:r w:rsidRPr="00406AE1">
        <w:rPr>
          <w:rFonts w:ascii="Times New Roman" w:hAnsi="Times New Roman" w:cs="Times New Roman"/>
          <w:sz w:val="24"/>
          <w:szCs w:val="24"/>
        </w:rPr>
        <w:t xml:space="preserve">and </w:t>
      </w:r>
      <w:proofErr w:type="spellStart"/>
      <w:r w:rsidRPr="00406AE1">
        <w:rPr>
          <w:rFonts w:ascii="Times New Roman" w:hAnsi="Times New Roman" w:cs="Times New Roman"/>
          <w:sz w:val="24"/>
          <w:szCs w:val="24"/>
        </w:rPr>
        <w:t>Tesefay</w:t>
      </w:r>
      <w:proofErr w:type="spellEnd"/>
      <w:r w:rsidR="00FA3EE2">
        <w:rPr>
          <w:rFonts w:ascii="Times New Roman" w:hAnsi="Times New Roman" w:cs="Times New Roman"/>
          <w:sz w:val="24"/>
          <w:szCs w:val="24"/>
        </w:rPr>
        <w:t>, S</w:t>
      </w:r>
      <w:r w:rsidRPr="00406AE1">
        <w:rPr>
          <w:rFonts w:ascii="Times New Roman" w:hAnsi="Times New Roman" w:cs="Times New Roman"/>
          <w:sz w:val="24"/>
          <w:szCs w:val="24"/>
        </w:rPr>
        <w:t xml:space="preserve">. </w:t>
      </w:r>
      <w:r w:rsidR="00FA3EE2">
        <w:rPr>
          <w:rFonts w:ascii="Times New Roman" w:hAnsi="Times New Roman" w:cs="Times New Roman"/>
          <w:sz w:val="24"/>
          <w:szCs w:val="24"/>
        </w:rPr>
        <w:t>(</w:t>
      </w:r>
      <w:r w:rsidRPr="00406AE1">
        <w:rPr>
          <w:rFonts w:ascii="Times New Roman" w:hAnsi="Times New Roman" w:cs="Times New Roman"/>
          <w:sz w:val="24"/>
          <w:szCs w:val="24"/>
        </w:rPr>
        <w:t>2016</w:t>
      </w:r>
      <w:r w:rsidR="00FA3EE2">
        <w:rPr>
          <w:rFonts w:ascii="Times New Roman" w:hAnsi="Times New Roman" w:cs="Times New Roman"/>
          <w:sz w:val="24"/>
          <w:szCs w:val="24"/>
        </w:rPr>
        <w:t>)</w:t>
      </w:r>
      <w:r w:rsidRPr="00406AE1">
        <w:rPr>
          <w:rFonts w:ascii="Times New Roman" w:hAnsi="Times New Roman" w:cs="Times New Roman"/>
          <w:sz w:val="24"/>
          <w:szCs w:val="24"/>
        </w:rPr>
        <w:t xml:space="preserve">. Employment opportunities and challenges in tourism and hospitality sectors. </w:t>
      </w:r>
      <w:r w:rsidRPr="00FA3EE2">
        <w:rPr>
          <w:rFonts w:ascii="Times New Roman" w:hAnsi="Times New Roman" w:cs="Times New Roman"/>
          <w:i/>
          <w:iCs/>
          <w:sz w:val="24"/>
          <w:szCs w:val="24"/>
        </w:rPr>
        <w:t>Journal of Tourism &amp; Hospitality</w:t>
      </w:r>
      <w:r w:rsidR="00D41BFD">
        <w:rPr>
          <w:rFonts w:ascii="Times New Roman" w:hAnsi="Times New Roman" w:cs="Times New Roman"/>
          <w:sz w:val="24"/>
          <w:szCs w:val="24"/>
        </w:rPr>
        <w:t xml:space="preserve">, </w:t>
      </w:r>
      <w:r w:rsidRPr="00BB1D9F">
        <w:rPr>
          <w:rFonts w:ascii="Times New Roman" w:hAnsi="Times New Roman" w:cs="Times New Roman"/>
          <w:i/>
          <w:iCs/>
          <w:sz w:val="24"/>
          <w:szCs w:val="24"/>
        </w:rPr>
        <w:t>5</w:t>
      </w:r>
      <w:r w:rsidR="00D41BFD">
        <w:rPr>
          <w:rFonts w:ascii="Times New Roman" w:hAnsi="Times New Roman" w:cs="Times New Roman"/>
          <w:sz w:val="24"/>
          <w:szCs w:val="24"/>
        </w:rPr>
        <w:t>(6),</w:t>
      </w:r>
      <w:r w:rsidRPr="00406AE1">
        <w:rPr>
          <w:rFonts w:ascii="Times New Roman" w:hAnsi="Times New Roman" w:cs="Times New Roman"/>
          <w:sz w:val="24"/>
          <w:szCs w:val="24"/>
        </w:rPr>
        <w:t xml:space="preserve"> 257. </w:t>
      </w:r>
      <w:hyperlink r:id="rId12" w:history="1">
        <w:r w:rsidR="00FA3EE2" w:rsidRPr="0068042A">
          <w:rPr>
            <w:rStyle w:val="Hipervnculo"/>
            <w:rFonts w:ascii="Times New Roman" w:hAnsi="Times New Roman" w:cs="Times New Roman"/>
            <w:sz w:val="24"/>
            <w:szCs w:val="24"/>
          </w:rPr>
          <w:t>https://doi.org/10.4172/2167-0269.1000257</w:t>
        </w:r>
      </w:hyperlink>
      <w:r w:rsidRPr="00406AE1">
        <w:rPr>
          <w:rFonts w:ascii="Times New Roman" w:hAnsi="Times New Roman" w:cs="Times New Roman"/>
          <w:sz w:val="24"/>
          <w:szCs w:val="24"/>
        </w:rPr>
        <w:t>.</w:t>
      </w:r>
    </w:p>
    <w:p w14:paraId="140EE826" w14:textId="77777777" w:rsidR="00FA3EE2" w:rsidRPr="00A01635" w:rsidRDefault="00FA3EE2" w:rsidP="00FA3EE2">
      <w:pPr>
        <w:spacing w:after="200" w:line="240" w:lineRule="auto"/>
        <w:ind w:left="720" w:hanging="720"/>
        <w:contextualSpacing/>
        <w:jc w:val="both"/>
        <w:rPr>
          <w:rFonts w:ascii="Times New Roman" w:hAnsi="Times New Roman" w:cs="Times New Roman"/>
          <w:sz w:val="24"/>
          <w:szCs w:val="24"/>
        </w:rPr>
      </w:pPr>
    </w:p>
    <w:p w14:paraId="08162E6C" w14:textId="77777777" w:rsidR="00FA3EE2" w:rsidRPr="00A01635" w:rsidRDefault="00FA3EE2" w:rsidP="00FA3EE2">
      <w:pPr>
        <w:spacing w:after="200" w:line="240" w:lineRule="auto"/>
        <w:ind w:left="720" w:hanging="720"/>
        <w:contextualSpacing/>
        <w:jc w:val="both"/>
        <w:rPr>
          <w:rFonts w:ascii="Times New Roman" w:hAnsi="Times New Roman" w:cs="Times New Roman"/>
          <w:sz w:val="24"/>
          <w:szCs w:val="24"/>
        </w:rPr>
      </w:pPr>
    </w:p>
    <w:p w14:paraId="7DC18EFF" w14:textId="468ACCB1" w:rsidR="00C27969" w:rsidRDefault="00406AE1" w:rsidP="00C27969">
      <w:pPr>
        <w:spacing w:after="200" w:line="240" w:lineRule="auto"/>
        <w:ind w:left="720" w:hanging="720"/>
        <w:contextualSpacing/>
        <w:jc w:val="both"/>
        <w:rPr>
          <w:rFonts w:ascii="Times New Roman" w:hAnsi="Times New Roman" w:cs="Times New Roman"/>
          <w:sz w:val="24"/>
          <w:szCs w:val="24"/>
        </w:rPr>
      </w:pPr>
      <w:r w:rsidRPr="00A01635">
        <w:rPr>
          <w:rFonts w:ascii="Times New Roman" w:hAnsi="Times New Roman" w:cs="Times New Roman"/>
          <w:sz w:val="24"/>
          <w:szCs w:val="24"/>
        </w:rPr>
        <w:lastRenderedPageBreak/>
        <w:t xml:space="preserve">Banco de México. </w:t>
      </w:r>
      <w:r w:rsidR="00C27969" w:rsidRPr="0097797A">
        <w:rPr>
          <w:rFonts w:ascii="Times New Roman" w:hAnsi="Times New Roman" w:cs="Times New Roman"/>
          <w:sz w:val="24"/>
          <w:szCs w:val="24"/>
          <w:lang w:val="es-ES"/>
        </w:rPr>
        <w:t>(</w:t>
      </w:r>
      <w:r w:rsidRPr="00406AE1">
        <w:rPr>
          <w:rFonts w:ascii="Times New Roman" w:hAnsi="Times New Roman" w:cs="Times New Roman"/>
          <w:sz w:val="24"/>
          <w:szCs w:val="24"/>
          <w:lang w:val="es-ES"/>
        </w:rPr>
        <w:t>2023</w:t>
      </w:r>
      <w:r w:rsidR="00C27969">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Sistema de Información Económica: Cuenta de Viajeros Internacionales. </w:t>
      </w:r>
      <w:r w:rsidRPr="00406AE1">
        <w:rPr>
          <w:rFonts w:ascii="Times New Roman" w:hAnsi="Times New Roman" w:cs="Times New Roman"/>
          <w:sz w:val="24"/>
          <w:szCs w:val="24"/>
        </w:rPr>
        <w:t xml:space="preserve">Available online: </w:t>
      </w:r>
      <w:hyperlink r:id="rId13" w:history="1">
        <w:r w:rsidR="00FA3EE2" w:rsidRPr="0068042A">
          <w:rPr>
            <w:rStyle w:val="Hipervnculo"/>
            <w:rFonts w:ascii="Times New Roman" w:hAnsi="Times New Roman" w:cs="Times New Roman"/>
            <w:sz w:val="24"/>
            <w:szCs w:val="24"/>
          </w:rPr>
          <w:t>https://www.banxico.org.mx/SieInternet/consultarDirectorioInternetAction.do?accion=consultarCuadro&amp;idCuadro=CE36&amp;locale=es</w:t>
        </w:r>
      </w:hyperlink>
      <w:r w:rsidR="00FA3EE2">
        <w:rPr>
          <w:rFonts w:ascii="Times New Roman" w:hAnsi="Times New Roman" w:cs="Times New Roman"/>
          <w:sz w:val="24"/>
          <w:szCs w:val="24"/>
        </w:rPr>
        <w:t xml:space="preserve"> </w:t>
      </w:r>
      <w:r w:rsidRPr="00406AE1">
        <w:rPr>
          <w:rFonts w:ascii="Times New Roman" w:hAnsi="Times New Roman" w:cs="Times New Roman"/>
          <w:sz w:val="24"/>
          <w:szCs w:val="24"/>
        </w:rPr>
        <w:t xml:space="preserve"> (accessed on 14 July 2023).</w:t>
      </w:r>
    </w:p>
    <w:p w14:paraId="4CC88552" w14:textId="24A70B94" w:rsidR="00C27969" w:rsidRPr="0097797A" w:rsidRDefault="00406AE1" w:rsidP="00C27969">
      <w:pPr>
        <w:spacing w:after="200" w:line="240" w:lineRule="auto"/>
        <w:ind w:left="720" w:hanging="720"/>
        <w:contextualSpacing/>
        <w:jc w:val="both"/>
        <w:rPr>
          <w:rFonts w:ascii="Times New Roman" w:hAnsi="Times New Roman" w:cs="Times New Roman"/>
          <w:sz w:val="24"/>
          <w:szCs w:val="24"/>
          <w:lang w:val="es-ES"/>
        </w:rPr>
      </w:pPr>
      <w:r w:rsidRPr="00406AE1">
        <w:rPr>
          <w:rFonts w:ascii="Times New Roman" w:hAnsi="Times New Roman" w:cs="Times New Roman"/>
          <w:sz w:val="24"/>
          <w:szCs w:val="24"/>
          <w:lang w:val="es-ES"/>
        </w:rPr>
        <w:t>Caballero, P</w:t>
      </w:r>
      <w:r w:rsidR="00C27969">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w:t>
      </w:r>
      <w:r w:rsidR="00C27969">
        <w:rPr>
          <w:rFonts w:ascii="Times New Roman" w:hAnsi="Times New Roman" w:cs="Times New Roman"/>
          <w:sz w:val="24"/>
          <w:szCs w:val="24"/>
          <w:lang w:val="es-ES"/>
        </w:rPr>
        <w:t>(</w:t>
      </w:r>
      <w:r w:rsidRPr="00406AE1">
        <w:rPr>
          <w:rFonts w:ascii="Times New Roman" w:hAnsi="Times New Roman" w:cs="Times New Roman"/>
          <w:sz w:val="24"/>
          <w:szCs w:val="24"/>
          <w:lang w:val="es-ES"/>
        </w:rPr>
        <w:t>2011</w:t>
      </w:r>
      <w:r w:rsidR="00C27969">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Estacionalidad turística y temporalidad del empleo. ¿Reservas de eficiencia? </w:t>
      </w:r>
      <w:r w:rsidRPr="00AD6820">
        <w:rPr>
          <w:rFonts w:ascii="Times New Roman" w:hAnsi="Times New Roman" w:cs="Times New Roman"/>
          <w:i/>
          <w:iCs/>
          <w:sz w:val="24"/>
          <w:szCs w:val="24"/>
          <w:lang w:val="es-ES"/>
        </w:rPr>
        <w:t>Cuba: Investigación Económica</w:t>
      </w:r>
      <w:r w:rsidR="004B4A48">
        <w:rPr>
          <w:rFonts w:ascii="Times New Roman" w:hAnsi="Times New Roman" w:cs="Times New Roman"/>
          <w:sz w:val="24"/>
          <w:szCs w:val="24"/>
          <w:lang w:val="es-ES"/>
        </w:rPr>
        <w:t xml:space="preserve">, </w:t>
      </w:r>
      <w:r w:rsidRPr="004B4A48">
        <w:rPr>
          <w:rFonts w:ascii="Times New Roman" w:hAnsi="Times New Roman" w:cs="Times New Roman"/>
          <w:i/>
          <w:iCs/>
          <w:sz w:val="24"/>
          <w:szCs w:val="24"/>
          <w:lang w:val="es-ES"/>
        </w:rPr>
        <w:t>17</w:t>
      </w:r>
      <w:r w:rsidR="004B4A48">
        <w:rPr>
          <w:rFonts w:ascii="Times New Roman" w:hAnsi="Times New Roman" w:cs="Times New Roman"/>
          <w:sz w:val="24"/>
          <w:szCs w:val="24"/>
          <w:lang w:val="es-ES"/>
        </w:rPr>
        <w:t xml:space="preserve">(1-2), </w:t>
      </w:r>
      <w:r w:rsidRPr="00406AE1">
        <w:rPr>
          <w:rFonts w:ascii="Times New Roman" w:hAnsi="Times New Roman" w:cs="Times New Roman"/>
          <w:sz w:val="24"/>
          <w:szCs w:val="24"/>
          <w:lang w:val="es-ES"/>
        </w:rPr>
        <w:t>26–56.</w:t>
      </w:r>
    </w:p>
    <w:p w14:paraId="7A4AEDA5" w14:textId="77777777" w:rsidR="00C27969" w:rsidRPr="0097797A" w:rsidRDefault="00406AE1" w:rsidP="00C27969">
      <w:pPr>
        <w:spacing w:after="200" w:line="240" w:lineRule="auto"/>
        <w:ind w:left="720" w:hanging="720"/>
        <w:contextualSpacing/>
        <w:jc w:val="both"/>
        <w:rPr>
          <w:rFonts w:ascii="Times New Roman" w:hAnsi="Times New Roman" w:cs="Times New Roman"/>
          <w:sz w:val="24"/>
          <w:szCs w:val="24"/>
          <w:lang w:val="es-ES"/>
        </w:rPr>
      </w:pPr>
      <w:r w:rsidRPr="00A01635">
        <w:rPr>
          <w:rFonts w:ascii="Times New Roman" w:hAnsi="Times New Roman" w:cs="Times New Roman"/>
          <w:sz w:val="24"/>
          <w:szCs w:val="24"/>
          <w:lang w:val="es-ES"/>
        </w:rPr>
        <w:t>Candela, G</w:t>
      </w:r>
      <w:r w:rsidR="00C27969">
        <w:rPr>
          <w:rFonts w:ascii="Times New Roman" w:hAnsi="Times New Roman" w:cs="Times New Roman"/>
          <w:sz w:val="24"/>
          <w:szCs w:val="24"/>
          <w:lang w:val="es-ES"/>
        </w:rPr>
        <w:t>.</w:t>
      </w:r>
      <w:r w:rsidRPr="00A01635">
        <w:rPr>
          <w:rFonts w:ascii="Times New Roman" w:hAnsi="Times New Roman" w:cs="Times New Roman"/>
          <w:sz w:val="24"/>
          <w:szCs w:val="24"/>
          <w:lang w:val="es-ES"/>
        </w:rPr>
        <w:t xml:space="preserve">, and </w:t>
      </w:r>
      <w:proofErr w:type="spellStart"/>
      <w:r w:rsidRPr="00A01635">
        <w:rPr>
          <w:rFonts w:ascii="Times New Roman" w:hAnsi="Times New Roman" w:cs="Times New Roman"/>
          <w:sz w:val="24"/>
          <w:szCs w:val="24"/>
          <w:lang w:val="es-ES"/>
        </w:rPr>
        <w:t>Figini</w:t>
      </w:r>
      <w:proofErr w:type="spellEnd"/>
      <w:r w:rsidR="00C27969">
        <w:rPr>
          <w:rFonts w:ascii="Times New Roman" w:hAnsi="Times New Roman" w:cs="Times New Roman"/>
          <w:sz w:val="24"/>
          <w:szCs w:val="24"/>
          <w:lang w:val="es-ES"/>
        </w:rPr>
        <w:t>, P</w:t>
      </w:r>
      <w:r w:rsidRPr="00A01635">
        <w:rPr>
          <w:rFonts w:ascii="Times New Roman" w:hAnsi="Times New Roman" w:cs="Times New Roman"/>
          <w:sz w:val="24"/>
          <w:szCs w:val="24"/>
          <w:lang w:val="es-ES"/>
        </w:rPr>
        <w:t xml:space="preserve">. </w:t>
      </w:r>
      <w:r w:rsidR="00C27969">
        <w:rPr>
          <w:rFonts w:ascii="Times New Roman" w:hAnsi="Times New Roman" w:cs="Times New Roman"/>
          <w:sz w:val="24"/>
          <w:szCs w:val="24"/>
          <w:lang w:val="es-ES"/>
        </w:rPr>
        <w:t>(</w:t>
      </w:r>
      <w:r w:rsidRPr="0097797A">
        <w:rPr>
          <w:rFonts w:ascii="Times New Roman" w:hAnsi="Times New Roman" w:cs="Times New Roman"/>
          <w:sz w:val="24"/>
          <w:szCs w:val="24"/>
          <w:lang w:val="es-ES"/>
        </w:rPr>
        <w:t>2012</w:t>
      </w:r>
      <w:r w:rsidR="00C27969" w:rsidRPr="0097797A">
        <w:rPr>
          <w:rFonts w:ascii="Times New Roman" w:hAnsi="Times New Roman" w:cs="Times New Roman"/>
          <w:sz w:val="24"/>
          <w:szCs w:val="24"/>
          <w:lang w:val="es-ES"/>
        </w:rPr>
        <w:t>)</w:t>
      </w:r>
      <w:r w:rsidRPr="0097797A">
        <w:rPr>
          <w:rFonts w:ascii="Times New Roman" w:hAnsi="Times New Roman" w:cs="Times New Roman"/>
          <w:sz w:val="24"/>
          <w:szCs w:val="24"/>
          <w:lang w:val="es-ES"/>
        </w:rPr>
        <w:t xml:space="preserve">. </w:t>
      </w:r>
      <w:r w:rsidRPr="00C27969">
        <w:rPr>
          <w:rFonts w:ascii="Times New Roman" w:hAnsi="Times New Roman" w:cs="Times New Roman"/>
          <w:i/>
          <w:iCs/>
          <w:sz w:val="24"/>
          <w:szCs w:val="24"/>
        </w:rPr>
        <w:t xml:space="preserve">The Economics of Tourism Destinations. </w:t>
      </w:r>
      <w:r w:rsidRPr="00C27969">
        <w:rPr>
          <w:rFonts w:ascii="Times New Roman" w:hAnsi="Times New Roman" w:cs="Times New Roman"/>
          <w:sz w:val="24"/>
          <w:szCs w:val="24"/>
          <w:lang w:val="es-ES"/>
        </w:rPr>
        <w:t>Heidelberg</w:t>
      </w:r>
      <w:r w:rsidRPr="00A01635">
        <w:rPr>
          <w:rFonts w:ascii="Times New Roman" w:hAnsi="Times New Roman" w:cs="Times New Roman"/>
          <w:sz w:val="24"/>
          <w:szCs w:val="24"/>
          <w:lang w:val="es-ES"/>
        </w:rPr>
        <w:t xml:space="preserve">: Springer. </w:t>
      </w:r>
      <w:hyperlink r:id="rId14" w:history="1">
        <w:r w:rsidR="00C27969" w:rsidRPr="00086DA4">
          <w:rPr>
            <w:rStyle w:val="Hipervnculo"/>
            <w:rFonts w:ascii="Times New Roman" w:hAnsi="Times New Roman" w:cs="Times New Roman"/>
            <w:sz w:val="24"/>
            <w:szCs w:val="24"/>
            <w:lang w:val="es-ES"/>
          </w:rPr>
          <w:t>https://doi.org/10.1007/978-3-642-20874-4</w:t>
        </w:r>
      </w:hyperlink>
      <w:r w:rsidRPr="00A01635">
        <w:rPr>
          <w:rFonts w:ascii="Times New Roman" w:hAnsi="Times New Roman" w:cs="Times New Roman"/>
          <w:sz w:val="24"/>
          <w:szCs w:val="24"/>
          <w:lang w:val="es-ES"/>
        </w:rPr>
        <w:t>.</w:t>
      </w:r>
      <w:r w:rsidR="00C27969">
        <w:rPr>
          <w:rFonts w:ascii="Times New Roman" w:hAnsi="Times New Roman" w:cs="Times New Roman"/>
          <w:sz w:val="24"/>
          <w:szCs w:val="24"/>
          <w:lang w:val="es-ES"/>
        </w:rPr>
        <w:t xml:space="preserve"> </w:t>
      </w:r>
    </w:p>
    <w:p w14:paraId="1E3CEB0D" w14:textId="12DB652C" w:rsidR="00C27969" w:rsidRPr="003B3D69" w:rsidRDefault="00406AE1" w:rsidP="00C27969">
      <w:pPr>
        <w:spacing w:after="200" w:line="240" w:lineRule="auto"/>
        <w:ind w:left="720" w:hanging="720"/>
        <w:contextualSpacing/>
        <w:jc w:val="both"/>
        <w:rPr>
          <w:rFonts w:ascii="Times New Roman" w:hAnsi="Times New Roman" w:cs="Times New Roman"/>
          <w:sz w:val="24"/>
          <w:szCs w:val="24"/>
          <w:lang w:val="es-ES"/>
        </w:rPr>
      </w:pPr>
      <w:r w:rsidRPr="00406AE1">
        <w:rPr>
          <w:rFonts w:ascii="Times New Roman" w:hAnsi="Times New Roman" w:cs="Times New Roman"/>
          <w:sz w:val="24"/>
          <w:szCs w:val="24"/>
          <w:lang w:val="es-ES"/>
        </w:rPr>
        <w:t xml:space="preserve">Cañada, E. </w:t>
      </w:r>
      <w:r w:rsidR="00C27969">
        <w:rPr>
          <w:rFonts w:ascii="Times New Roman" w:hAnsi="Times New Roman" w:cs="Times New Roman"/>
          <w:sz w:val="24"/>
          <w:szCs w:val="24"/>
          <w:lang w:val="es-ES"/>
        </w:rPr>
        <w:t>(</w:t>
      </w:r>
      <w:r w:rsidRPr="00406AE1">
        <w:rPr>
          <w:rFonts w:ascii="Times New Roman" w:hAnsi="Times New Roman" w:cs="Times New Roman"/>
          <w:sz w:val="24"/>
          <w:szCs w:val="24"/>
          <w:lang w:val="es-ES"/>
        </w:rPr>
        <w:t>2017</w:t>
      </w:r>
      <w:r w:rsidR="00C27969">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Un turismo sostenido por la precariedad laboral. </w:t>
      </w:r>
      <w:r w:rsidRPr="00C27969">
        <w:rPr>
          <w:rFonts w:ascii="Times New Roman" w:hAnsi="Times New Roman" w:cs="Times New Roman"/>
          <w:i/>
          <w:iCs/>
          <w:sz w:val="24"/>
          <w:szCs w:val="24"/>
          <w:lang w:val="es-ES"/>
        </w:rPr>
        <w:t xml:space="preserve">Papeles de Relaciones </w:t>
      </w:r>
      <w:proofErr w:type="spellStart"/>
      <w:r w:rsidRPr="00C27969">
        <w:rPr>
          <w:rFonts w:ascii="Times New Roman" w:hAnsi="Times New Roman" w:cs="Times New Roman"/>
          <w:i/>
          <w:iCs/>
          <w:sz w:val="24"/>
          <w:szCs w:val="24"/>
          <w:lang w:val="es-ES"/>
        </w:rPr>
        <w:t>Ecosociales</w:t>
      </w:r>
      <w:proofErr w:type="spellEnd"/>
      <w:r w:rsidRPr="00C27969">
        <w:rPr>
          <w:rFonts w:ascii="Times New Roman" w:hAnsi="Times New Roman" w:cs="Times New Roman"/>
          <w:i/>
          <w:iCs/>
          <w:sz w:val="24"/>
          <w:szCs w:val="24"/>
          <w:lang w:val="es-ES"/>
        </w:rPr>
        <w:t xml:space="preserve"> y Cambio Global</w:t>
      </w:r>
      <w:r w:rsidR="002667A7">
        <w:rPr>
          <w:rFonts w:ascii="Times New Roman" w:hAnsi="Times New Roman" w:cs="Times New Roman"/>
          <w:sz w:val="24"/>
          <w:szCs w:val="24"/>
          <w:lang w:val="es-ES"/>
        </w:rPr>
        <w:t>, (</w:t>
      </w:r>
      <w:r w:rsidRPr="00406AE1">
        <w:rPr>
          <w:rFonts w:ascii="Times New Roman" w:hAnsi="Times New Roman" w:cs="Times New Roman"/>
          <w:sz w:val="24"/>
          <w:szCs w:val="24"/>
          <w:lang w:val="es-ES"/>
        </w:rPr>
        <w:t>140</w:t>
      </w:r>
      <w:r w:rsidR="002667A7">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65–73.</w:t>
      </w:r>
    </w:p>
    <w:p w14:paraId="74A18116" w14:textId="19C7D14D" w:rsidR="00C27969" w:rsidRPr="00C27969" w:rsidRDefault="00406AE1" w:rsidP="00C27969">
      <w:pPr>
        <w:spacing w:after="200" w:line="240" w:lineRule="auto"/>
        <w:ind w:left="720" w:hanging="720"/>
        <w:contextualSpacing/>
        <w:jc w:val="both"/>
        <w:rPr>
          <w:rFonts w:ascii="Times New Roman" w:hAnsi="Times New Roman" w:cs="Times New Roman"/>
          <w:sz w:val="24"/>
          <w:szCs w:val="24"/>
          <w:lang w:val="es-ES"/>
        </w:rPr>
      </w:pPr>
      <w:r w:rsidRPr="00406AE1">
        <w:rPr>
          <w:rFonts w:ascii="Times New Roman" w:hAnsi="Times New Roman" w:cs="Times New Roman"/>
          <w:sz w:val="24"/>
          <w:szCs w:val="24"/>
          <w:lang w:val="es-ES"/>
        </w:rPr>
        <w:t xml:space="preserve">Cárdenas, F. </w:t>
      </w:r>
      <w:r w:rsidR="00C27969">
        <w:rPr>
          <w:rFonts w:ascii="Times New Roman" w:hAnsi="Times New Roman" w:cs="Times New Roman"/>
          <w:sz w:val="24"/>
          <w:szCs w:val="24"/>
          <w:lang w:val="es-ES"/>
        </w:rPr>
        <w:t>(</w:t>
      </w:r>
      <w:r w:rsidRPr="00406AE1">
        <w:rPr>
          <w:rFonts w:ascii="Times New Roman" w:hAnsi="Times New Roman" w:cs="Times New Roman"/>
          <w:sz w:val="24"/>
          <w:szCs w:val="24"/>
          <w:lang w:val="es-ES"/>
        </w:rPr>
        <w:t>1990</w:t>
      </w:r>
      <w:r w:rsidR="00C27969">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w:t>
      </w:r>
      <w:r w:rsidRPr="00C27969">
        <w:rPr>
          <w:rFonts w:ascii="Times New Roman" w:hAnsi="Times New Roman" w:cs="Times New Roman"/>
          <w:i/>
          <w:iCs/>
          <w:sz w:val="24"/>
          <w:szCs w:val="24"/>
          <w:lang w:val="es-ES"/>
        </w:rPr>
        <w:t>Comercialización del Turismo:</w:t>
      </w:r>
      <w:r w:rsidR="003B3D69">
        <w:rPr>
          <w:rFonts w:ascii="Times New Roman" w:hAnsi="Times New Roman" w:cs="Times New Roman"/>
          <w:i/>
          <w:iCs/>
          <w:sz w:val="24"/>
          <w:szCs w:val="24"/>
          <w:lang w:val="es-ES"/>
        </w:rPr>
        <w:t xml:space="preserve"> </w:t>
      </w:r>
      <w:r w:rsidRPr="00C27969">
        <w:rPr>
          <w:rFonts w:ascii="Times New Roman" w:hAnsi="Times New Roman" w:cs="Times New Roman"/>
          <w:i/>
          <w:iCs/>
          <w:sz w:val="24"/>
          <w:szCs w:val="24"/>
          <w:lang w:val="es-ES"/>
        </w:rPr>
        <w:t>Determinación y Análisis de Mercados</w:t>
      </w:r>
      <w:r w:rsidRPr="00406AE1">
        <w:rPr>
          <w:rFonts w:ascii="Times New Roman" w:hAnsi="Times New Roman" w:cs="Times New Roman"/>
          <w:sz w:val="24"/>
          <w:szCs w:val="24"/>
          <w:lang w:val="es-ES"/>
        </w:rPr>
        <w:t xml:space="preserve">. </w:t>
      </w:r>
      <w:proofErr w:type="spellStart"/>
      <w:r w:rsidRPr="00406AE1">
        <w:rPr>
          <w:rFonts w:ascii="Times New Roman" w:hAnsi="Times New Roman" w:cs="Times New Roman"/>
          <w:sz w:val="24"/>
          <w:szCs w:val="24"/>
          <w:lang w:val="es-ES"/>
        </w:rPr>
        <w:t>Mexico</w:t>
      </w:r>
      <w:proofErr w:type="spellEnd"/>
      <w:r w:rsidRPr="00406AE1">
        <w:rPr>
          <w:rFonts w:ascii="Times New Roman" w:hAnsi="Times New Roman" w:cs="Times New Roman"/>
          <w:sz w:val="24"/>
          <w:szCs w:val="24"/>
          <w:lang w:val="es-ES"/>
        </w:rPr>
        <w:t>: Trillas.</w:t>
      </w:r>
    </w:p>
    <w:p w14:paraId="1A97A3DD" w14:textId="22A66C83" w:rsidR="00C27969" w:rsidRDefault="00406AE1" w:rsidP="00C27969">
      <w:pPr>
        <w:spacing w:after="200" w:line="240" w:lineRule="auto"/>
        <w:ind w:left="720" w:hanging="720"/>
        <w:contextualSpacing/>
        <w:jc w:val="both"/>
        <w:rPr>
          <w:rFonts w:ascii="Times New Roman" w:hAnsi="Times New Roman" w:cs="Times New Roman"/>
          <w:sz w:val="24"/>
          <w:szCs w:val="24"/>
          <w:lang w:val="pt-BR"/>
        </w:rPr>
      </w:pPr>
      <w:proofErr w:type="spellStart"/>
      <w:r w:rsidRPr="00406AE1">
        <w:rPr>
          <w:rFonts w:ascii="Times New Roman" w:hAnsi="Times New Roman" w:cs="Times New Roman"/>
          <w:sz w:val="24"/>
          <w:szCs w:val="24"/>
          <w:lang w:val="es-ES"/>
        </w:rPr>
        <w:t>Chiatchoua</w:t>
      </w:r>
      <w:proofErr w:type="spellEnd"/>
      <w:r w:rsidRPr="00406AE1">
        <w:rPr>
          <w:rFonts w:ascii="Times New Roman" w:hAnsi="Times New Roman" w:cs="Times New Roman"/>
          <w:sz w:val="24"/>
          <w:szCs w:val="24"/>
          <w:lang w:val="es-ES"/>
        </w:rPr>
        <w:t>, C</w:t>
      </w:r>
      <w:r w:rsidR="00C27969">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Lozano, </w:t>
      </w:r>
      <w:r w:rsidR="00C27969">
        <w:rPr>
          <w:rFonts w:ascii="Times New Roman" w:hAnsi="Times New Roman" w:cs="Times New Roman"/>
          <w:sz w:val="24"/>
          <w:szCs w:val="24"/>
          <w:lang w:val="es-ES"/>
        </w:rPr>
        <w:t xml:space="preserve">C., </w:t>
      </w:r>
      <w:r w:rsidRPr="00406AE1">
        <w:rPr>
          <w:rFonts w:ascii="Times New Roman" w:hAnsi="Times New Roman" w:cs="Times New Roman"/>
          <w:sz w:val="24"/>
          <w:szCs w:val="24"/>
          <w:lang w:val="es-ES"/>
        </w:rPr>
        <w:t>and Macías-Durán</w:t>
      </w:r>
      <w:r w:rsidR="00C27969">
        <w:rPr>
          <w:rFonts w:ascii="Times New Roman" w:hAnsi="Times New Roman" w:cs="Times New Roman"/>
          <w:sz w:val="24"/>
          <w:szCs w:val="24"/>
          <w:lang w:val="es-ES"/>
        </w:rPr>
        <w:t>, J</w:t>
      </w:r>
      <w:r w:rsidRPr="00406AE1">
        <w:rPr>
          <w:rFonts w:ascii="Times New Roman" w:hAnsi="Times New Roman" w:cs="Times New Roman"/>
          <w:sz w:val="24"/>
          <w:szCs w:val="24"/>
          <w:lang w:val="es-ES"/>
        </w:rPr>
        <w:t xml:space="preserve">. </w:t>
      </w:r>
      <w:r w:rsidR="00C27969">
        <w:rPr>
          <w:rFonts w:ascii="Times New Roman" w:hAnsi="Times New Roman" w:cs="Times New Roman"/>
          <w:sz w:val="24"/>
          <w:szCs w:val="24"/>
          <w:lang w:val="es-ES"/>
        </w:rPr>
        <w:t>(</w:t>
      </w:r>
      <w:r w:rsidRPr="00406AE1">
        <w:rPr>
          <w:rFonts w:ascii="Times New Roman" w:hAnsi="Times New Roman" w:cs="Times New Roman"/>
          <w:sz w:val="24"/>
          <w:szCs w:val="24"/>
          <w:lang w:val="es-ES"/>
        </w:rPr>
        <w:t>2020</w:t>
      </w:r>
      <w:r w:rsidR="00C27969">
        <w:rPr>
          <w:rFonts w:ascii="Times New Roman" w:hAnsi="Times New Roman" w:cs="Times New Roman"/>
          <w:sz w:val="24"/>
          <w:szCs w:val="24"/>
          <w:lang w:val="es-ES"/>
        </w:rPr>
        <w:t>)</w:t>
      </w:r>
      <w:r w:rsidRPr="00406AE1">
        <w:rPr>
          <w:rFonts w:ascii="Times New Roman" w:hAnsi="Times New Roman" w:cs="Times New Roman"/>
          <w:sz w:val="24"/>
          <w:szCs w:val="24"/>
          <w:lang w:val="es-ES"/>
        </w:rPr>
        <w:t>. Análisis de los efectos del CO-VID-19 en la economía mexicana</w:t>
      </w:r>
      <w:r w:rsidRPr="00C27969">
        <w:rPr>
          <w:rFonts w:ascii="Times New Roman" w:hAnsi="Times New Roman" w:cs="Times New Roman"/>
          <w:i/>
          <w:iCs/>
          <w:sz w:val="24"/>
          <w:szCs w:val="24"/>
          <w:lang w:val="es-ES"/>
        </w:rPr>
        <w:t>. Revista del Centro de Investigación de la Universidad La Salle</w:t>
      </w:r>
      <w:r w:rsidR="002667A7">
        <w:rPr>
          <w:rFonts w:ascii="Times New Roman" w:hAnsi="Times New Roman" w:cs="Times New Roman"/>
          <w:sz w:val="24"/>
          <w:szCs w:val="24"/>
          <w:lang w:val="es-ES"/>
        </w:rPr>
        <w:t xml:space="preserve">, </w:t>
      </w:r>
      <w:r w:rsidRPr="002667A7">
        <w:rPr>
          <w:rFonts w:ascii="Times New Roman" w:hAnsi="Times New Roman" w:cs="Times New Roman"/>
          <w:i/>
          <w:iCs/>
          <w:sz w:val="24"/>
          <w:szCs w:val="24"/>
          <w:lang w:val="es-ES"/>
        </w:rPr>
        <w:t>14</w:t>
      </w:r>
      <w:r w:rsidR="002667A7">
        <w:rPr>
          <w:rFonts w:ascii="Times New Roman" w:hAnsi="Times New Roman" w:cs="Times New Roman"/>
          <w:sz w:val="24"/>
          <w:szCs w:val="24"/>
          <w:lang w:val="es-ES"/>
        </w:rPr>
        <w:t>(53),</w:t>
      </w:r>
      <w:r w:rsidRPr="00406AE1">
        <w:rPr>
          <w:rFonts w:ascii="Times New Roman" w:hAnsi="Times New Roman" w:cs="Times New Roman"/>
          <w:sz w:val="24"/>
          <w:szCs w:val="24"/>
          <w:lang w:val="es-ES"/>
        </w:rPr>
        <w:t xml:space="preserve"> 265–</w:t>
      </w:r>
      <w:r w:rsidR="005F2354">
        <w:rPr>
          <w:rFonts w:ascii="Times New Roman" w:hAnsi="Times New Roman" w:cs="Times New Roman"/>
          <w:sz w:val="24"/>
          <w:szCs w:val="24"/>
          <w:lang w:val="es-ES"/>
        </w:rPr>
        <w:t>2</w:t>
      </w:r>
      <w:r w:rsidRPr="00406AE1">
        <w:rPr>
          <w:rFonts w:ascii="Times New Roman" w:hAnsi="Times New Roman" w:cs="Times New Roman"/>
          <w:sz w:val="24"/>
          <w:szCs w:val="24"/>
          <w:lang w:val="es-ES"/>
        </w:rPr>
        <w:t xml:space="preserve">90. </w:t>
      </w:r>
      <w:hyperlink r:id="rId15" w:history="1">
        <w:r w:rsidR="00C27969" w:rsidRPr="00C27969">
          <w:rPr>
            <w:rStyle w:val="Hipervnculo"/>
            <w:rFonts w:ascii="Times New Roman" w:hAnsi="Times New Roman" w:cs="Times New Roman"/>
            <w:sz w:val="24"/>
            <w:szCs w:val="24"/>
            <w:lang w:val="pt-BR"/>
          </w:rPr>
          <w:t>https://doi.org/10.26457/recein.v14i53.2683</w:t>
        </w:r>
      </w:hyperlink>
      <w:r w:rsidRPr="00C27969">
        <w:rPr>
          <w:rFonts w:ascii="Times New Roman" w:hAnsi="Times New Roman" w:cs="Times New Roman"/>
          <w:sz w:val="24"/>
          <w:szCs w:val="24"/>
          <w:lang w:val="pt-BR"/>
        </w:rPr>
        <w:t>.</w:t>
      </w:r>
      <w:r w:rsidR="00C27969" w:rsidRPr="00C27969">
        <w:rPr>
          <w:rFonts w:ascii="Times New Roman" w:hAnsi="Times New Roman" w:cs="Times New Roman"/>
          <w:sz w:val="24"/>
          <w:szCs w:val="24"/>
          <w:lang w:val="pt-BR"/>
        </w:rPr>
        <w:t xml:space="preserve"> </w:t>
      </w:r>
    </w:p>
    <w:p w14:paraId="50BA2139" w14:textId="2F56C64A" w:rsidR="00C27969" w:rsidRDefault="00406AE1" w:rsidP="00C27969">
      <w:pPr>
        <w:spacing w:after="200" w:line="240" w:lineRule="auto"/>
        <w:ind w:left="720" w:hanging="720"/>
        <w:contextualSpacing/>
        <w:jc w:val="both"/>
        <w:rPr>
          <w:rFonts w:ascii="Times New Roman" w:hAnsi="Times New Roman" w:cs="Times New Roman"/>
          <w:sz w:val="24"/>
          <w:szCs w:val="24"/>
          <w:lang w:val="pt-BR"/>
        </w:rPr>
      </w:pPr>
      <w:r w:rsidRPr="0097797A">
        <w:rPr>
          <w:rFonts w:ascii="Times New Roman" w:hAnsi="Times New Roman" w:cs="Times New Roman"/>
          <w:sz w:val="24"/>
          <w:szCs w:val="24"/>
          <w:lang w:val="pt-BR"/>
        </w:rPr>
        <w:t>Costa, J</w:t>
      </w:r>
      <w:r w:rsidR="00C27969" w:rsidRPr="0097797A">
        <w:rPr>
          <w:rFonts w:ascii="Times New Roman" w:hAnsi="Times New Roman" w:cs="Times New Roman"/>
          <w:sz w:val="24"/>
          <w:szCs w:val="24"/>
          <w:lang w:val="pt-BR"/>
        </w:rPr>
        <w:t>.</w:t>
      </w:r>
      <w:r w:rsidRPr="0097797A">
        <w:rPr>
          <w:rFonts w:ascii="Times New Roman" w:hAnsi="Times New Roman" w:cs="Times New Roman"/>
          <w:sz w:val="24"/>
          <w:szCs w:val="24"/>
          <w:lang w:val="pt-BR"/>
        </w:rPr>
        <w:t xml:space="preserve"> H</w:t>
      </w:r>
      <w:r w:rsidR="00C27969" w:rsidRPr="0097797A">
        <w:rPr>
          <w:rFonts w:ascii="Times New Roman" w:hAnsi="Times New Roman" w:cs="Times New Roman"/>
          <w:sz w:val="24"/>
          <w:szCs w:val="24"/>
          <w:lang w:val="pt-BR"/>
        </w:rPr>
        <w:t>.</w:t>
      </w:r>
      <w:r w:rsidRPr="0097797A">
        <w:rPr>
          <w:rFonts w:ascii="Times New Roman" w:hAnsi="Times New Roman" w:cs="Times New Roman"/>
          <w:sz w:val="24"/>
          <w:szCs w:val="24"/>
          <w:lang w:val="pt-BR"/>
        </w:rPr>
        <w:t xml:space="preserve">, Borges Barbosa, </w:t>
      </w:r>
      <w:r w:rsidR="00C27969" w:rsidRPr="0097797A">
        <w:rPr>
          <w:rFonts w:ascii="Times New Roman" w:hAnsi="Times New Roman" w:cs="Times New Roman"/>
          <w:sz w:val="24"/>
          <w:szCs w:val="24"/>
          <w:lang w:val="pt-BR"/>
        </w:rPr>
        <w:t xml:space="preserve">R., </w:t>
      </w:r>
      <w:proofErr w:type="spellStart"/>
      <w:r w:rsidRPr="0097797A">
        <w:rPr>
          <w:rFonts w:ascii="Times New Roman" w:hAnsi="Times New Roman" w:cs="Times New Roman"/>
          <w:sz w:val="24"/>
          <w:szCs w:val="24"/>
          <w:lang w:val="pt-BR"/>
        </w:rPr>
        <w:t>and</w:t>
      </w:r>
      <w:proofErr w:type="spellEnd"/>
      <w:r w:rsidRPr="0097797A">
        <w:rPr>
          <w:rFonts w:ascii="Times New Roman" w:hAnsi="Times New Roman" w:cs="Times New Roman"/>
          <w:sz w:val="24"/>
          <w:szCs w:val="24"/>
          <w:lang w:val="pt-BR"/>
        </w:rPr>
        <w:t xml:space="preserve"> </w:t>
      </w:r>
      <w:proofErr w:type="spellStart"/>
      <w:r w:rsidRPr="0097797A">
        <w:rPr>
          <w:rFonts w:ascii="Times New Roman" w:hAnsi="Times New Roman" w:cs="Times New Roman"/>
          <w:sz w:val="24"/>
          <w:szCs w:val="24"/>
          <w:lang w:val="pt-BR"/>
        </w:rPr>
        <w:t>Teberga</w:t>
      </w:r>
      <w:proofErr w:type="spellEnd"/>
      <w:r w:rsidRPr="0097797A">
        <w:rPr>
          <w:rFonts w:ascii="Times New Roman" w:hAnsi="Times New Roman" w:cs="Times New Roman"/>
          <w:sz w:val="24"/>
          <w:szCs w:val="24"/>
          <w:lang w:val="pt-BR"/>
        </w:rPr>
        <w:t xml:space="preserve"> de Paula</w:t>
      </w:r>
      <w:r w:rsidR="00C27969" w:rsidRPr="0097797A">
        <w:rPr>
          <w:rFonts w:ascii="Times New Roman" w:hAnsi="Times New Roman" w:cs="Times New Roman"/>
          <w:sz w:val="24"/>
          <w:szCs w:val="24"/>
          <w:lang w:val="pt-BR"/>
        </w:rPr>
        <w:t>, A</w:t>
      </w:r>
      <w:r w:rsidRPr="0097797A">
        <w:rPr>
          <w:rFonts w:ascii="Times New Roman" w:hAnsi="Times New Roman" w:cs="Times New Roman"/>
          <w:sz w:val="24"/>
          <w:szCs w:val="24"/>
          <w:lang w:val="pt-BR"/>
        </w:rPr>
        <w:t xml:space="preserve">. </w:t>
      </w:r>
      <w:r w:rsidR="00C27969" w:rsidRPr="0097797A">
        <w:rPr>
          <w:rFonts w:ascii="Times New Roman" w:hAnsi="Times New Roman" w:cs="Times New Roman"/>
          <w:sz w:val="24"/>
          <w:szCs w:val="24"/>
          <w:lang w:val="pt-BR"/>
        </w:rPr>
        <w:t>(</w:t>
      </w:r>
      <w:r w:rsidRPr="0097797A">
        <w:rPr>
          <w:rFonts w:ascii="Times New Roman" w:hAnsi="Times New Roman" w:cs="Times New Roman"/>
          <w:sz w:val="24"/>
          <w:szCs w:val="24"/>
          <w:lang w:val="pt-BR"/>
        </w:rPr>
        <w:t>2022</w:t>
      </w:r>
      <w:r w:rsidR="00C27969" w:rsidRPr="0097797A">
        <w:rPr>
          <w:rFonts w:ascii="Times New Roman" w:hAnsi="Times New Roman" w:cs="Times New Roman"/>
          <w:sz w:val="24"/>
          <w:szCs w:val="24"/>
          <w:lang w:val="pt-BR"/>
        </w:rPr>
        <w:t>)</w:t>
      </w:r>
      <w:r w:rsidRPr="0097797A">
        <w:rPr>
          <w:rFonts w:ascii="Times New Roman" w:hAnsi="Times New Roman" w:cs="Times New Roman"/>
          <w:sz w:val="24"/>
          <w:szCs w:val="24"/>
          <w:lang w:val="pt-BR"/>
        </w:rPr>
        <w:t xml:space="preserve">. </w:t>
      </w:r>
      <w:r w:rsidRPr="00C27969">
        <w:rPr>
          <w:rFonts w:ascii="Times New Roman" w:hAnsi="Times New Roman" w:cs="Times New Roman"/>
          <w:sz w:val="24"/>
          <w:szCs w:val="24"/>
        </w:rPr>
        <w:t xml:space="preserve">Tourism and </w:t>
      </w:r>
      <w:proofErr w:type="spellStart"/>
      <w:r w:rsidRPr="00C27969">
        <w:rPr>
          <w:rFonts w:ascii="Times New Roman" w:hAnsi="Times New Roman" w:cs="Times New Roman"/>
          <w:sz w:val="24"/>
          <w:szCs w:val="24"/>
        </w:rPr>
        <w:t>precarisation</w:t>
      </w:r>
      <w:proofErr w:type="spellEnd"/>
      <w:r w:rsidRPr="00C27969">
        <w:rPr>
          <w:rFonts w:ascii="Times New Roman" w:hAnsi="Times New Roman" w:cs="Times New Roman"/>
          <w:sz w:val="24"/>
          <w:szCs w:val="24"/>
        </w:rPr>
        <w:t xml:space="preserve"> of </w:t>
      </w:r>
      <w:proofErr w:type="spellStart"/>
      <w:r w:rsidRPr="00C27969">
        <w:rPr>
          <w:rFonts w:ascii="Times New Roman" w:hAnsi="Times New Roman" w:cs="Times New Roman"/>
          <w:sz w:val="24"/>
          <w:szCs w:val="24"/>
        </w:rPr>
        <w:t>labour</w:t>
      </w:r>
      <w:proofErr w:type="spellEnd"/>
      <w:r w:rsidRPr="00C27969">
        <w:rPr>
          <w:rFonts w:ascii="Times New Roman" w:hAnsi="Times New Roman" w:cs="Times New Roman"/>
          <w:sz w:val="24"/>
          <w:szCs w:val="24"/>
        </w:rPr>
        <w:t xml:space="preserve">: Theoretical notes and empirical incursions. </w:t>
      </w:r>
      <w:proofErr w:type="spellStart"/>
      <w:r w:rsidRPr="0097797A">
        <w:rPr>
          <w:rFonts w:ascii="Times New Roman" w:hAnsi="Times New Roman" w:cs="Times New Roman"/>
          <w:i/>
          <w:iCs/>
          <w:sz w:val="24"/>
          <w:szCs w:val="24"/>
          <w:lang w:val="pt-BR"/>
        </w:rPr>
        <w:t>Sovremennye</w:t>
      </w:r>
      <w:proofErr w:type="spellEnd"/>
      <w:r w:rsidRPr="0097797A">
        <w:rPr>
          <w:rFonts w:ascii="Times New Roman" w:hAnsi="Times New Roman" w:cs="Times New Roman"/>
          <w:i/>
          <w:iCs/>
          <w:sz w:val="24"/>
          <w:szCs w:val="24"/>
          <w:lang w:val="pt-BR"/>
        </w:rPr>
        <w:t xml:space="preserve"> </w:t>
      </w:r>
      <w:proofErr w:type="spellStart"/>
      <w:r w:rsidRPr="0097797A">
        <w:rPr>
          <w:rFonts w:ascii="Times New Roman" w:hAnsi="Times New Roman" w:cs="Times New Roman"/>
          <w:i/>
          <w:iCs/>
          <w:sz w:val="24"/>
          <w:szCs w:val="24"/>
          <w:lang w:val="pt-BR"/>
        </w:rPr>
        <w:t>Problemy</w:t>
      </w:r>
      <w:proofErr w:type="spellEnd"/>
      <w:r w:rsidRPr="0097797A">
        <w:rPr>
          <w:rFonts w:ascii="Times New Roman" w:hAnsi="Times New Roman" w:cs="Times New Roman"/>
          <w:i/>
          <w:iCs/>
          <w:sz w:val="24"/>
          <w:szCs w:val="24"/>
          <w:lang w:val="pt-BR"/>
        </w:rPr>
        <w:t xml:space="preserve"> </w:t>
      </w:r>
      <w:proofErr w:type="spellStart"/>
      <w:r w:rsidRPr="0097797A">
        <w:rPr>
          <w:rFonts w:ascii="Times New Roman" w:hAnsi="Times New Roman" w:cs="Times New Roman"/>
          <w:i/>
          <w:iCs/>
          <w:sz w:val="24"/>
          <w:szCs w:val="24"/>
          <w:lang w:val="pt-BR"/>
        </w:rPr>
        <w:t>Servisa</w:t>
      </w:r>
      <w:proofErr w:type="spellEnd"/>
      <w:r w:rsidRPr="0097797A">
        <w:rPr>
          <w:rFonts w:ascii="Times New Roman" w:hAnsi="Times New Roman" w:cs="Times New Roman"/>
          <w:i/>
          <w:iCs/>
          <w:sz w:val="24"/>
          <w:szCs w:val="24"/>
          <w:lang w:val="pt-BR"/>
        </w:rPr>
        <w:t xml:space="preserve"> i </w:t>
      </w:r>
      <w:proofErr w:type="spellStart"/>
      <w:r w:rsidRPr="0097797A">
        <w:rPr>
          <w:rFonts w:ascii="Times New Roman" w:hAnsi="Times New Roman" w:cs="Times New Roman"/>
          <w:i/>
          <w:iCs/>
          <w:sz w:val="24"/>
          <w:szCs w:val="24"/>
          <w:lang w:val="pt-BR"/>
        </w:rPr>
        <w:t>Turizma</w:t>
      </w:r>
      <w:proofErr w:type="spellEnd"/>
      <w:r w:rsidR="00BB1D9F" w:rsidRPr="0097797A">
        <w:rPr>
          <w:rFonts w:ascii="Times New Roman" w:hAnsi="Times New Roman" w:cs="Times New Roman"/>
          <w:sz w:val="24"/>
          <w:szCs w:val="24"/>
          <w:lang w:val="pt-BR"/>
        </w:rPr>
        <w:t xml:space="preserve">, </w:t>
      </w:r>
      <w:r w:rsidRPr="0097797A">
        <w:rPr>
          <w:rFonts w:ascii="Times New Roman" w:hAnsi="Times New Roman" w:cs="Times New Roman"/>
          <w:i/>
          <w:iCs/>
          <w:sz w:val="24"/>
          <w:szCs w:val="24"/>
          <w:lang w:val="pt-BR"/>
        </w:rPr>
        <w:t>16</w:t>
      </w:r>
      <w:r w:rsidR="00BB1D9F" w:rsidRPr="0097797A">
        <w:rPr>
          <w:rFonts w:ascii="Times New Roman" w:hAnsi="Times New Roman" w:cs="Times New Roman"/>
          <w:sz w:val="24"/>
          <w:szCs w:val="24"/>
          <w:lang w:val="pt-BR"/>
        </w:rPr>
        <w:t>(2),</w:t>
      </w:r>
      <w:r w:rsidRPr="0097797A">
        <w:rPr>
          <w:rFonts w:ascii="Times New Roman" w:hAnsi="Times New Roman" w:cs="Times New Roman"/>
          <w:sz w:val="24"/>
          <w:szCs w:val="24"/>
          <w:lang w:val="pt-BR"/>
        </w:rPr>
        <w:t xml:space="preserve"> 57–64. </w:t>
      </w:r>
      <w:hyperlink r:id="rId16" w:history="1">
        <w:r w:rsidR="00C27969" w:rsidRPr="0097797A">
          <w:rPr>
            <w:rStyle w:val="Hipervnculo"/>
            <w:rFonts w:ascii="Times New Roman" w:hAnsi="Times New Roman" w:cs="Times New Roman"/>
            <w:sz w:val="24"/>
            <w:szCs w:val="24"/>
            <w:lang w:val="pt-BR"/>
          </w:rPr>
          <w:t>https://doi.org/10.24412/1995-0411-2022-2-57-64</w:t>
        </w:r>
      </w:hyperlink>
      <w:r w:rsidRPr="0097797A">
        <w:rPr>
          <w:rFonts w:ascii="Times New Roman" w:hAnsi="Times New Roman" w:cs="Times New Roman"/>
          <w:sz w:val="24"/>
          <w:szCs w:val="24"/>
          <w:lang w:val="pt-BR"/>
        </w:rPr>
        <w:t>.</w:t>
      </w:r>
      <w:r w:rsidR="00C27969" w:rsidRPr="0097797A">
        <w:rPr>
          <w:rFonts w:ascii="Times New Roman" w:hAnsi="Times New Roman" w:cs="Times New Roman"/>
          <w:sz w:val="24"/>
          <w:szCs w:val="24"/>
          <w:lang w:val="pt-BR"/>
        </w:rPr>
        <w:t xml:space="preserve"> </w:t>
      </w:r>
    </w:p>
    <w:p w14:paraId="25009213" w14:textId="717AB189" w:rsidR="00C27969" w:rsidRPr="0097797A" w:rsidRDefault="00406AE1" w:rsidP="00C27969">
      <w:pPr>
        <w:spacing w:after="200" w:line="240" w:lineRule="auto"/>
        <w:ind w:left="720" w:hanging="720"/>
        <w:contextualSpacing/>
        <w:jc w:val="both"/>
        <w:rPr>
          <w:rFonts w:ascii="Times New Roman" w:hAnsi="Times New Roman" w:cs="Times New Roman"/>
          <w:sz w:val="24"/>
          <w:szCs w:val="24"/>
          <w:lang w:val="es-ES"/>
        </w:rPr>
      </w:pPr>
      <w:r w:rsidRPr="0097797A">
        <w:rPr>
          <w:rFonts w:ascii="Times New Roman" w:hAnsi="Times New Roman" w:cs="Times New Roman"/>
          <w:sz w:val="24"/>
          <w:szCs w:val="24"/>
          <w:lang w:val="pt-BR"/>
        </w:rPr>
        <w:t>Domínguez, K</w:t>
      </w:r>
      <w:r w:rsidR="00C27969" w:rsidRPr="0097797A">
        <w:rPr>
          <w:rFonts w:ascii="Times New Roman" w:hAnsi="Times New Roman" w:cs="Times New Roman"/>
          <w:sz w:val="24"/>
          <w:szCs w:val="24"/>
          <w:lang w:val="pt-BR"/>
        </w:rPr>
        <w:t xml:space="preserve">. </w:t>
      </w:r>
      <w:r w:rsidRPr="0097797A">
        <w:rPr>
          <w:rFonts w:ascii="Times New Roman" w:hAnsi="Times New Roman" w:cs="Times New Roman"/>
          <w:sz w:val="24"/>
          <w:szCs w:val="24"/>
          <w:lang w:val="pt-BR"/>
        </w:rPr>
        <w:t>I</w:t>
      </w:r>
      <w:r w:rsidR="00C27969" w:rsidRPr="0097797A">
        <w:rPr>
          <w:rFonts w:ascii="Times New Roman" w:hAnsi="Times New Roman" w:cs="Times New Roman"/>
          <w:sz w:val="24"/>
          <w:szCs w:val="24"/>
          <w:lang w:val="pt-BR"/>
        </w:rPr>
        <w:t>.</w:t>
      </w:r>
      <w:r w:rsidRPr="0097797A">
        <w:rPr>
          <w:rFonts w:ascii="Times New Roman" w:hAnsi="Times New Roman" w:cs="Times New Roman"/>
          <w:sz w:val="24"/>
          <w:szCs w:val="24"/>
          <w:lang w:val="pt-BR"/>
        </w:rPr>
        <w:t xml:space="preserve">, Vargas, </w:t>
      </w:r>
      <w:r w:rsidR="00C27969" w:rsidRPr="0097797A">
        <w:rPr>
          <w:rFonts w:ascii="Times New Roman" w:hAnsi="Times New Roman" w:cs="Times New Roman"/>
          <w:sz w:val="24"/>
          <w:szCs w:val="24"/>
          <w:lang w:val="pt-BR"/>
        </w:rPr>
        <w:t xml:space="preserve">E. E., </w:t>
      </w:r>
      <w:proofErr w:type="spellStart"/>
      <w:r w:rsidRPr="0097797A">
        <w:rPr>
          <w:rFonts w:ascii="Times New Roman" w:hAnsi="Times New Roman" w:cs="Times New Roman"/>
          <w:sz w:val="24"/>
          <w:szCs w:val="24"/>
          <w:lang w:val="pt-BR"/>
        </w:rPr>
        <w:t>Zizumbo</w:t>
      </w:r>
      <w:proofErr w:type="spellEnd"/>
      <w:r w:rsidRPr="0097797A">
        <w:rPr>
          <w:rFonts w:ascii="Times New Roman" w:hAnsi="Times New Roman" w:cs="Times New Roman"/>
          <w:sz w:val="24"/>
          <w:szCs w:val="24"/>
          <w:lang w:val="pt-BR"/>
        </w:rPr>
        <w:t xml:space="preserve">, </w:t>
      </w:r>
      <w:r w:rsidR="00C27969" w:rsidRPr="0097797A">
        <w:rPr>
          <w:rFonts w:ascii="Times New Roman" w:hAnsi="Times New Roman" w:cs="Times New Roman"/>
          <w:sz w:val="24"/>
          <w:szCs w:val="24"/>
          <w:lang w:val="pt-BR"/>
        </w:rPr>
        <w:t xml:space="preserve">L., </w:t>
      </w:r>
      <w:proofErr w:type="spellStart"/>
      <w:r w:rsidRPr="0097797A">
        <w:rPr>
          <w:rFonts w:ascii="Times New Roman" w:hAnsi="Times New Roman" w:cs="Times New Roman"/>
          <w:sz w:val="24"/>
          <w:szCs w:val="24"/>
          <w:lang w:val="pt-BR"/>
        </w:rPr>
        <w:t>and</w:t>
      </w:r>
      <w:proofErr w:type="spellEnd"/>
      <w:r w:rsidRPr="0097797A">
        <w:rPr>
          <w:rFonts w:ascii="Times New Roman" w:hAnsi="Times New Roman" w:cs="Times New Roman"/>
          <w:sz w:val="24"/>
          <w:szCs w:val="24"/>
          <w:lang w:val="pt-BR"/>
        </w:rPr>
        <w:t xml:space="preserve"> Velázquez</w:t>
      </w:r>
      <w:r w:rsidR="00C27969" w:rsidRPr="0097797A">
        <w:rPr>
          <w:rFonts w:ascii="Times New Roman" w:hAnsi="Times New Roman" w:cs="Times New Roman"/>
          <w:sz w:val="24"/>
          <w:szCs w:val="24"/>
          <w:lang w:val="pt-BR"/>
        </w:rPr>
        <w:t>, J. A</w:t>
      </w:r>
      <w:r w:rsidRPr="0097797A">
        <w:rPr>
          <w:rFonts w:ascii="Times New Roman" w:hAnsi="Times New Roman" w:cs="Times New Roman"/>
          <w:sz w:val="24"/>
          <w:szCs w:val="24"/>
          <w:lang w:val="pt-BR"/>
        </w:rPr>
        <w:t xml:space="preserve">. </w:t>
      </w:r>
      <w:r w:rsidR="00C27969" w:rsidRPr="0097797A">
        <w:rPr>
          <w:rFonts w:ascii="Times New Roman" w:hAnsi="Times New Roman" w:cs="Times New Roman"/>
          <w:sz w:val="24"/>
          <w:szCs w:val="24"/>
          <w:lang w:val="pt-BR"/>
        </w:rPr>
        <w:t>(</w:t>
      </w:r>
      <w:r w:rsidRPr="0097797A">
        <w:rPr>
          <w:rFonts w:ascii="Times New Roman" w:hAnsi="Times New Roman" w:cs="Times New Roman"/>
          <w:sz w:val="24"/>
          <w:szCs w:val="24"/>
          <w:lang w:val="pt-BR"/>
        </w:rPr>
        <w:t>2021</w:t>
      </w:r>
      <w:r w:rsidR="00C27969" w:rsidRPr="0097797A">
        <w:rPr>
          <w:rFonts w:ascii="Times New Roman" w:hAnsi="Times New Roman" w:cs="Times New Roman"/>
          <w:sz w:val="24"/>
          <w:szCs w:val="24"/>
          <w:lang w:val="pt-BR"/>
        </w:rPr>
        <w:t>)</w:t>
      </w:r>
      <w:r w:rsidRPr="0097797A">
        <w:rPr>
          <w:rFonts w:ascii="Times New Roman" w:hAnsi="Times New Roman" w:cs="Times New Roman"/>
          <w:sz w:val="24"/>
          <w:szCs w:val="24"/>
          <w:lang w:val="pt-BR"/>
        </w:rPr>
        <w:t xml:space="preserve">. </w:t>
      </w:r>
      <w:r w:rsidRPr="00C27969">
        <w:rPr>
          <w:rFonts w:ascii="Times New Roman" w:hAnsi="Times New Roman" w:cs="Times New Roman"/>
          <w:sz w:val="24"/>
          <w:szCs w:val="24"/>
        </w:rPr>
        <w:t xml:space="preserve">Tourism jobs and quality of work-life. A perception from the hotel industry workers. </w:t>
      </w:r>
      <w:r w:rsidRPr="0097797A">
        <w:rPr>
          <w:rFonts w:ascii="Times New Roman" w:hAnsi="Times New Roman" w:cs="Times New Roman"/>
          <w:i/>
          <w:iCs/>
          <w:sz w:val="24"/>
          <w:szCs w:val="24"/>
          <w:lang w:val="es-ES"/>
        </w:rPr>
        <w:t>Cuadernos de Administración</w:t>
      </w:r>
      <w:r w:rsidR="002667A7" w:rsidRPr="0097797A">
        <w:rPr>
          <w:rFonts w:ascii="Times New Roman" w:hAnsi="Times New Roman" w:cs="Times New Roman"/>
          <w:sz w:val="24"/>
          <w:szCs w:val="24"/>
          <w:lang w:val="es-ES"/>
        </w:rPr>
        <w:t xml:space="preserve">, </w:t>
      </w:r>
      <w:r w:rsidRPr="0097797A">
        <w:rPr>
          <w:rFonts w:ascii="Times New Roman" w:hAnsi="Times New Roman" w:cs="Times New Roman"/>
          <w:i/>
          <w:iCs/>
          <w:sz w:val="24"/>
          <w:szCs w:val="24"/>
          <w:lang w:val="es-ES"/>
        </w:rPr>
        <w:t>37</w:t>
      </w:r>
      <w:r w:rsidR="002667A7" w:rsidRPr="0097797A">
        <w:rPr>
          <w:rFonts w:ascii="Times New Roman" w:hAnsi="Times New Roman" w:cs="Times New Roman"/>
          <w:sz w:val="24"/>
          <w:szCs w:val="24"/>
          <w:lang w:val="es-ES"/>
        </w:rPr>
        <w:t>(69),</w:t>
      </w:r>
      <w:r w:rsidRPr="0097797A">
        <w:rPr>
          <w:rFonts w:ascii="Times New Roman" w:hAnsi="Times New Roman" w:cs="Times New Roman"/>
          <w:sz w:val="24"/>
          <w:szCs w:val="24"/>
          <w:lang w:val="es-ES"/>
        </w:rPr>
        <w:t xml:space="preserve"> e2310718. </w:t>
      </w:r>
      <w:hyperlink r:id="rId17" w:history="1">
        <w:r w:rsidR="00C27969" w:rsidRPr="0097797A">
          <w:rPr>
            <w:rStyle w:val="Hipervnculo"/>
            <w:rFonts w:ascii="Times New Roman" w:hAnsi="Times New Roman" w:cs="Times New Roman"/>
            <w:sz w:val="24"/>
            <w:szCs w:val="24"/>
            <w:lang w:val="es-ES"/>
          </w:rPr>
          <w:t>https://doi.org/10.25100/cdea.v37i69.10718</w:t>
        </w:r>
      </w:hyperlink>
      <w:r w:rsidRPr="0097797A">
        <w:rPr>
          <w:rFonts w:ascii="Times New Roman" w:hAnsi="Times New Roman" w:cs="Times New Roman"/>
          <w:sz w:val="24"/>
          <w:szCs w:val="24"/>
          <w:lang w:val="es-ES"/>
        </w:rPr>
        <w:t>.</w:t>
      </w:r>
      <w:r w:rsidR="00C27969" w:rsidRPr="0097797A">
        <w:rPr>
          <w:rFonts w:ascii="Times New Roman" w:hAnsi="Times New Roman" w:cs="Times New Roman"/>
          <w:sz w:val="24"/>
          <w:szCs w:val="24"/>
          <w:lang w:val="es-ES"/>
        </w:rPr>
        <w:t xml:space="preserve"> </w:t>
      </w:r>
    </w:p>
    <w:p w14:paraId="083CB4FC" w14:textId="77777777" w:rsidR="00C27969" w:rsidRPr="0097797A" w:rsidRDefault="00406AE1" w:rsidP="00C27969">
      <w:pPr>
        <w:spacing w:after="200" w:line="240" w:lineRule="auto"/>
        <w:ind w:left="720" w:hanging="720"/>
        <w:contextualSpacing/>
        <w:jc w:val="both"/>
        <w:rPr>
          <w:rFonts w:ascii="Times New Roman" w:hAnsi="Times New Roman" w:cs="Times New Roman"/>
          <w:sz w:val="24"/>
          <w:szCs w:val="24"/>
          <w:lang w:val="es-ES"/>
        </w:rPr>
      </w:pPr>
      <w:r w:rsidRPr="00406AE1">
        <w:rPr>
          <w:rFonts w:ascii="Times New Roman" w:hAnsi="Times New Roman" w:cs="Times New Roman"/>
          <w:sz w:val="24"/>
          <w:szCs w:val="24"/>
          <w:lang w:val="es-ES"/>
        </w:rPr>
        <w:t xml:space="preserve">Durón, C. </w:t>
      </w:r>
      <w:r w:rsidR="00C27969">
        <w:rPr>
          <w:rFonts w:ascii="Times New Roman" w:hAnsi="Times New Roman" w:cs="Times New Roman"/>
          <w:sz w:val="24"/>
          <w:szCs w:val="24"/>
          <w:lang w:val="es-ES"/>
        </w:rPr>
        <w:t>(</w:t>
      </w:r>
      <w:r w:rsidRPr="00A01635">
        <w:rPr>
          <w:rFonts w:ascii="Times New Roman" w:hAnsi="Times New Roman" w:cs="Times New Roman"/>
          <w:sz w:val="24"/>
          <w:szCs w:val="24"/>
          <w:lang w:val="es-ES"/>
        </w:rPr>
        <w:t>1998</w:t>
      </w:r>
      <w:r w:rsidR="00C27969">
        <w:rPr>
          <w:rFonts w:ascii="Times New Roman" w:hAnsi="Times New Roman" w:cs="Times New Roman"/>
          <w:sz w:val="24"/>
          <w:szCs w:val="24"/>
          <w:lang w:val="es-ES"/>
        </w:rPr>
        <w:t>)</w:t>
      </w:r>
      <w:r w:rsidRPr="00A01635">
        <w:rPr>
          <w:rFonts w:ascii="Times New Roman" w:hAnsi="Times New Roman" w:cs="Times New Roman"/>
          <w:sz w:val="24"/>
          <w:szCs w:val="24"/>
          <w:lang w:val="es-ES"/>
        </w:rPr>
        <w:t xml:space="preserve">. </w:t>
      </w:r>
      <w:r w:rsidRPr="00C27969">
        <w:rPr>
          <w:rFonts w:ascii="Times New Roman" w:hAnsi="Times New Roman" w:cs="Times New Roman"/>
          <w:i/>
          <w:iCs/>
          <w:sz w:val="24"/>
          <w:szCs w:val="24"/>
          <w:lang w:val="es-ES"/>
        </w:rPr>
        <w:t>El Restaurante como Empresa</w:t>
      </w:r>
      <w:r w:rsidRPr="00A01635">
        <w:rPr>
          <w:rFonts w:ascii="Times New Roman" w:hAnsi="Times New Roman" w:cs="Times New Roman"/>
          <w:sz w:val="24"/>
          <w:szCs w:val="24"/>
          <w:lang w:val="es-ES"/>
        </w:rPr>
        <w:t xml:space="preserve">. </w:t>
      </w:r>
      <w:proofErr w:type="spellStart"/>
      <w:r w:rsidRPr="00A01635">
        <w:rPr>
          <w:rFonts w:ascii="Times New Roman" w:hAnsi="Times New Roman" w:cs="Times New Roman"/>
          <w:sz w:val="24"/>
          <w:szCs w:val="24"/>
          <w:lang w:val="es-ES"/>
        </w:rPr>
        <w:t>Mexico</w:t>
      </w:r>
      <w:proofErr w:type="spellEnd"/>
      <w:r w:rsidRPr="00A01635">
        <w:rPr>
          <w:rFonts w:ascii="Times New Roman" w:hAnsi="Times New Roman" w:cs="Times New Roman"/>
          <w:sz w:val="24"/>
          <w:szCs w:val="24"/>
          <w:lang w:val="es-ES"/>
        </w:rPr>
        <w:t>: Trillas.</w:t>
      </w:r>
    </w:p>
    <w:p w14:paraId="6DEAB395" w14:textId="69253E32" w:rsidR="00C27969" w:rsidRDefault="00406AE1" w:rsidP="00C27969">
      <w:pPr>
        <w:spacing w:after="200" w:line="240" w:lineRule="auto"/>
        <w:ind w:left="720" w:hanging="720"/>
        <w:contextualSpacing/>
        <w:jc w:val="both"/>
        <w:rPr>
          <w:rFonts w:ascii="Times New Roman" w:hAnsi="Times New Roman" w:cs="Times New Roman"/>
          <w:sz w:val="24"/>
          <w:szCs w:val="24"/>
        </w:rPr>
      </w:pPr>
      <w:r w:rsidRPr="00406AE1">
        <w:rPr>
          <w:rFonts w:ascii="Times New Roman" w:hAnsi="Times New Roman" w:cs="Times New Roman"/>
          <w:sz w:val="24"/>
          <w:szCs w:val="24"/>
        </w:rPr>
        <w:t xml:space="preserve">EViews 12 User’s Guide. </w:t>
      </w:r>
      <w:r w:rsidR="00AD6820">
        <w:rPr>
          <w:rFonts w:ascii="Times New Roman" w:hAnsi="Times New Roman" w:cs="Times New Roman"/>
          <w:sz w:val="24"/>
          <w:szCs w:val="24"/>
        </w:rPr>
        <w:t>(</w:t>
      </w:r>
      <w:r w:rsidRPr="00406AE1">
        <w:rPr>
          <w:rFonts w:ascii="Times New Roman" w:hAnsi="Times New Roman" w:cs="Times New Roman"/>
          <w:sz w:val="24"/>
          <w:szCs w:val="24"/>
        </w:rPr>
        <w:t>2020</w:t>
      </w:r>
      <w:r w:rsidR="00AD6820">
        <w:rPr>
          <w:rFonts w:ascii="Times New Roman" w:hAnsi="Times New Roman" w:cs="Times New Roman"/>
          <w:sz w:val="24"/>
          <w:szCs w:val="24"/>
        </w:rPr>
        <w:t>)</w:t>
      </w:r>
      <w:r w:rsidRPr="00406AE1">
        <w:rPr>
          <w:rFonts w:ascii="Times New Roman" w:hAnsi="Times New Roman" w:cs="Times New Roman"/>
          <w:sz w:val="24"/>
          <w:szCs w:val="24"/>
        </w:rPr>
        <w:t>. Seal Beach: IHS Markit–EViews.</w:t>
      </w:r>
    </w:p>
    <w:p w14:paraId="6D0A0784" w14:textId="77777777" w:rsidR="00C27969" w:rsidRDefault="00406AE1" w:rsidP="00C27969">
      <w:pPr>
        <w:spacing w:after="200" w:line="240" w:lineRule="auto"/>
        <w:ind w:left="720" w:hanging="720"/>
        <w:contextualSpacing/>
        <w:jc w:val="both"/>
        <w:rPr>
          <w:rFonts w:ascii="Times New Roman" w:hAnsi="Times New Roman" w:cs="Times New Roman"/>
          <w:sz w:val="24"/>
          <w:szCs w:val="24"/>
        </w:rPr>
      </w:pPr>
      <w:r w:rsidRPr="00406AE1">
        <w:rPr>
          <w:rFonts w:ascii="Times New Roman" w:hAnsi="Times New Roman" w:cs="Times New Roman"/>
          <w:sz w:val="24"/>
          <w:szCs w:val="24"/>
        </w:rPr>
        <w:t xml:space="preserve">Ferguson, L. </w:t>
      </w:r>
      <w:r w:rsidR="00C27969">
        <w:rPr>
          <w:rFonts w:ascii="Times New Roman" w:hAnsi="Times New Roman" w:cs="Times New Roman"/>
          <w:sz w:val="24"/>
          <w:szCs w:val="24"/>
        </w:rPr>
        <w:t>(</w:t>
      </w:r>
      <w:r w:rsidRPr="00406AE1">
        <w:rPr>
          <w:rFonts w:ascii="Times New Roman" w:hAnsi="Times New Roman" w:cs="Times New Roman"/>
          <w:sz w:val="24"/>
          <w:szCs w:val="24"/>
        </w:rPr>
        <w:t>2010</w:t>
      </w:r>
      <w:r w:rsidR="00C27969">
        <w:rPr>
          <w:rFonts w:ascii="Times New Roman" w:hAnsi="Times New Roman" w:cs="Times New Roman"/>
          <w:sz w:val="24"/>
          <w:szCs w:val="24"/>
        </w:rPr>
        <w:t>)</w:t>
      </w:r>
      <w:r w:rsidRPr="00406AE1">
        <w:rPr>
          <w:rFonts w:ascii="Times New Roman" w:hAnsi="Times New Roman" w:cs="Times New Roman"/>
          <w:sz w:val="24"/>
          <w:szCs w:val="24"/>
        </w:rPr>
        <w:t xml:space="preserve">. </w:t>
      </w:r>
      <w:r w:rsidRPr="00C27969">
        <w:rPr>
          <w:rFonts w:ascii="Times New Roman" w:hAnsi="Times New Roman" w:cs="Times New Roman"/>
          <w:i/>
          <w:iCs/>
          <w:sz w:val="24"/>
          <w:szCs w:val="24"/>
        </w:rPr>
        <w:t>Tourism as a Development Strategy in Central America: Exploring the Impact on Women’s Lives</w:t>
      </w:r>
      <w:r w:rsidRPr="00406AE1">
        <w:rPr>
          <w:rFonts w:ascii="Times New Roman" w:hAnsi="Times New Roman" w:cs="Times New Roman"/>
          <w:sz w:val="24"/>
          <w:szCs w:val="24"/>
        </w:rPr>
        <w:t xml:space="preserve">. </w:t>
      </w:r>
      <w:r w:rsidRPr="0097797A">
        <w:rPr>
          <w:rFonts w:ascii="Times New Roman" w:hAnsi="Times New Roman" w:cs="Times New Roman"/>
          <w:sz w:val="24"/>
          <w:szCs w:val="24"/>
        </w:rPr>
        <w:t>CAWN Briefing Paper. London: Central America Women’s Network.</w:t>
      </w:r>
    </w:p>
    <w:p w14:paraId="71A47E23" w14:textId="10298A82" w:rsidR="00C27969" w:rsidRPr="00C27969" w:rsidRDefault="00406AE1" w:rsidP="00C27969">
      <w:pPr>
        <w:spacing w:after="200" w:line="240" w:lineRule="auto"/>
        <w:ind w:left="720" w:hanging="720"/>
        <w:contextualSpacing/>
        <w:jc w:val="both"/>
        <w:rPr>
          <w:rFonts w:ascii="Times New Roman" w:hAnsi="Times New Roman" w:cs="Times New Roman"/>
          <w:sz w:val="24"/>
          <w:szCs w:val="24"/>
          <w:lang w:val="es-ES"/>
        </w:rPr>
      </w:pPr>
      <w:r w:rsidRPr="0097797A">
        <w:rPr>
          <w:rFonts w:ascii="Times New Roman" w:hAnsi="Times New Roman" w:cs="Times New Roman"/>
          <w:sz w:val="24"/>
          <w:szCs w:val="24"/>
        </w:rPr>
        <w:t>Fernández, M</w:t>
      </w:r>
      <w:r w:rsidR="00C27969" w:rsidRPr="0097797A">
        <w:rPr>
          <w:rFonts w:ascii="Times New Roman" w:hAnsi="Times New Roman" w:cs="Times New Roman"/>
          <w:sz w:val="24"/>
          <w:szCs w:val="24"/>
        </w:rPr>
        <w:t>.</w:t>
      </w:r>
      <w:r w:rsidRPr="0097797A">
        <w:rPr>
          <w:rFonts w:ascii="Times New Roman" w:hAnsi="Times New Roman" w:cs="Times New Roman"/>
          <w:sz w:val="24"/>
          <w:szCs w:val="24"/>
        </w:rPr>
        <w:t xml:space="preserve"> J. </w:t>
      </w:r>
      <w:r w:rsidR="00C27969" w:rsidRPr="0097797A">
        <w:rPr>
          <w:rFonts w:ascii="Times New Roman" w:hAnsi="Times New Roman" w:cs="Times New Roman"/>
          <w:sz w:val="24"/>
          <w:szCs w:val="24"/>
        </w:rPr>
        <w:t>(</w:t>
      </w:r>
      <w:r w:rsidRPr="0097797A">
        <w:rPr>
          <w:rFonts w:ascii="Times New Roman" w:hAnsi="Times New Roman" w:cs="Times New Roman"/>
          <w:sz w:val="24"/>
          <w:szCs w:val="24"/>
        </w:rPr>
        <w:t>1998</w:t>
      </w:r>
      <w:r w:rsidR="00C27969" w:rsidRPr="0097797A">
        <w:rPr>
          <w:rFonts w:ascii="Times New Roman" w:hAnsi="Times New Roman" w:cs="Times New Roman"/>
          <w:sz w:val="24"/>
          <w:szCs w:val="24"/>
        </w:rPr>
        <w:t>)</w:t>
      </w:r>
      <w:r w:rsidRPr="0097797A">
        <w:rPr>
          <w:rFonts w:ascii="Times New Roman" w:hAnsi="Times New Roman" w:cs="Times New Roman"/>
          <w:sz w:val="24"/>
          <w:szCs w:val="24"/>
        </w:rPr>
        <w:t xml:space="preserve">. </w:t>
      </w:r>
      <w:r w:rsidRPr="00406AE1">
        <w:rPr>
          <w:rFonts w:ascii="Times New Roman" w:hAnsi="Times New Roman" w:cs="Times New Roman"/>
          <w:sz w:val="24"/>
          <w:szCs w:val="24"/>
          <w:lang w:val="es-ES"/>
        </w:rPr>
        <w:t xml:space="preserve">El hombre y el viaje: Hacia una reflexión ontológica del turismo. </w:t>
      </w:r>
      <w:r w:rsidRPr="00C27969">
        <w:rPr>
          <w:rFonts w:ascii="Times New Roman" w:hAnsi="Times New Roman" w:cs="Times New Roman"/>
          <w:i/>
          <w:iCs/>
          <w:sz w:val="24"/>
          <w:szCs w:val="24"/>
          <w:lang w:val="es-ES"/>
        </w:rPr>
        <w:t>Ciencia y Mar</w:t>
      </w:r>
      <w:r w:rsidR="002667A7" w:rsidRPr="002667A7">
        <w:rPr>
          <w:rFonts w:ascii="Times New Roman" w:hAnsi="Times New Roman" w:cs="Times New Roman"/>
          <w:sz w:val="24"/>
          <w:szCs w:val="24"/>
          <w:lang w:val="es-ES"/>
        </w:rPr>
        <w:t>,</w:t>
      </w:r>
      <w:r w:rsidRPr="002667A7">
        <w:rPr>
          <w:rFonts w:ascii="Times New Roman" w:hAnsi="Times New Roman" w:cs="Times New Roman"/>
          <w:sz w:val="24"/>
          <w:szCs w:val="24"/>
          <w:lang w:val="es-ES"/>
        </w:rPr>
        <w:t xml:space="preserve"> </w:t>
      </w:r>
      <w:r w:rsidRPr="00A3689A">
        <w:rPr>
          <w:rFonts w:ascii="Times New Roman" w:hAnsi="Times New Roman" w:cs="Times New Roman"/>
          <w:i/>
          <w:iCs/>
          <w:sz w:val="24"/>
          <w:szCs w:val="24"/>
          <w:lang w:val="es-ES"/>
        </w:rPr>
        <w:t>2</w:t>
      </w:r>
      <w:r w:rsidR="00A3689A">
        <w:rPr>
          <w:rFonts w:ascii="Times New Roman" w:hAnsi="Times New Roman" w:cs="Times New Roman"/>
          <w:sz w:val="24"/>
          <w:szCs w:val="24"/>
          <w:lang w:val="es-ES"/>
        </w:rPr>
        <w:t>(5),</w:t>
      </w:r>
      <w:r w:rsidRPr="00406AE1">
        <w:rPr>
          <w:rFonts w:ascii="Times New Roman" w:hAnsi="Times New Roman" w:cs="Times New Roman"/>
          <w:sz w:val="24"/>
          <w:szCs w:val="24"/>
          <w:lang w:val="es-ES"/>
        </w:rPr>
        <w:t xml:space="preserve"> 45–49.</w:t>
      </w:r>
    </w:p>
    <w:p w14:paraId="4AB8922C" w14:textId="3AC0C3EF" w:rsidR="00C27969" w:rsidRDefault="00406AE1" w:rsidP="00C27969">
      <w:pPr>
        <w:spacing w:after="200" w:line="240" w:lineRule="auto"/>
        <w:ind w:left="720" w:hanging="720"/>
        <w:contextualSpacing/>
        <w:jc w:val="both"/>
        <w:rPr>
          <w:rFonts w:ascii="Times New Roman" w:hAnsi="Times New Roman" w:cs="Times New Roman"/>
          <w:sz w:val="24"/>
          <w:szCs w:val="24"/>
        </w:rPr>
      </w:pPr>
      <w:r w:rsidRPr="0097797A">
        <w:rPr>
          <w:rFonts w:ascii="Times New Roman" w:hAnsi="Times New Roman" w:cs="Times New Roman"/>
          <w:sz w:val="24"/>
          <w:szCs w:val="24"/>
          <w:lang w:val="es-ES"/>
        </w:rPr>
        <w:t>Gómez, C</w:t>
      </w:r>
      <w:r w:rsidR="00C27969" w:rsidRPr="0097797A">
        <w:rPr>
          <w:rFonts w:ascii="Times New Roman" w:hAnsi="Times New Roman" w:cs="Times New Roman"/>
          <w:sz w:val="24"/>
          <w:szCs w:val="24"/>
          <w:lang w:val="es-ES"/>
        </w:rPr>
        <w:t>.</w:t>
      </w:r>
      <w:r w:rsidRPr="0097797A">
        <w:rPr>
          <w:rFonts w:ascii="Times New Roman" w:hAnsi="Times New Roman" w:cs="Times New Roman"/>
          <w:sz w:val="24"/>
          <w:szCs w:val="24"/>
          <w:lang w:val="es-ES"/>
        </w:rPr>
        <w:t xml:space="preserve"> S</w:t>
      </w:r>
      <w:r w:rsidR="00C27969" w:rsidRPr="0097797A">
        <w:rPr>
          <w:rFonts w:ascii="Times New Roman" w:hAnsi="Times New Roman" w:cs="Times New Roman"/>
          <w:sz w:val="24"/>
          <w:szCs w:val="24"/>
          <w:lang w:val="es-ES"/>
        </w:rPr>
        <w:t>.</w:t>
      </w:r>
      <w:r w:rsidRPr="0097797A">
        <w:rPr>
          <w:rFonts w:ascii="Times New Roman" w:hAnsi="Times New Roman" w:cs="Times New Roman"/>
          <w:sz w:val="24"/>
          <w:szCs w:val="24"/>
          <w:lang w:val="es-ES"/>
        </w:rPr>
        <w:t>, and Barrón</w:t>
      </w:r>
      <w:r w:rsidR="00C27969" w:rsidRPr="0097797A">
        <w:rPr>
          <w:rFonts w:ascii="Times New Roman" w:hAnsi="Times New Roman" w:cs="Times New Roman"/>
          <w:sz w:val="24"/>
          <w:szCs w:val="24"/>
          <w:lang w:val="es-ES"/>
        </w:rPr>
        <w:t>, K. S</w:t>
      </w:r>
      <w:r w:rsidRPr="0097797A">
        <w:rPr>
          <w:rFonts w:ascii="Times New Roman" w:hAnsi="Times New Roman" w:cs="Times New Roman"/>
          <w:sz w:val="24"/>
          <w:szCs w:val="24"/>
          <w:lang w:val="es-ES"/>
        </w:rPr>
        <w:t xml:space="preserve">. </w:t>
      </w:r>
      <w:r w:rsidR="00C27969" w:rsidRPr="0097797A">
        <w:rPr>
          <w:rFonts w:ascii="Times New Roman" w:hAnsi="Times New Roman" w:cs="Times New Roman"/>
          <w:sz w:val="24"/>
          <w:szCs w:val="24"/>
          <w:lang w:val="es-ES"/>
        </w:rPr>
        <w:t>(</w:t>
      </w:r>
      <w:r w:rsidRPr="0097797A">
        <w:rPr>
          <w:rFonts w:ascii="Times New Roman" w:hAnsi="Times New Roman" w:cs="Times New Roman"/>
          <w:sz w:val="24"/>
          <w:szCs w:val="24"/>
          <w:lang w:val="es-ES"/>
        </w:rPr>
        <w:t>2019</w:t>
      </w:r>
      <w:r w:rsidR="00C27969" w:rsidRPr="0097797A">
        <w:rPr>
          <w:rFonts w:ascii="Times New Roman" w:hAnsi="Times New Roman" w:cs="Times New Roman"/>
          <w:sz w:val="24"/>
          <w:szCs w:val="24"/>
          <w:lang w:val="es-ES"/>
        </w:rPr>
        <w:t>)</w:t>
      </w:r>
      <w:r w:rsidRPr="0097797A">
        <w:rPr>
          <w:rFonts w:ascii="Times New Roman" w:hAnsi="Times New Roman" w:cs="Times New Roman"/>
          <w:sz w:val="24"/>
          <w:szCs w:val="24"/>
          <w:lang w:val="es-ES"/>
        </w:rPr>
        <w:t xml:space="preserve">. </w:t>
      </w:r>
      <w:r w:rsidRPr="00406AE1">
        <w:rPr>
          <w:rFonts w:ascii="Times New Roman" w:hAnsi="Times New Roman" w:cs="Times New Roman"/>
          <w:sz w:val="24"/>
          <w:szCs w:val="24"/>
        </w:rPr>
        <w:t xml:space="preserve">Impacts of tourism and the generation of employment in Mexico. </w:t>
      </w:r>
      <w:r w:rsidRPr="00C27969">
        <w:rPr>
          <w:rFonts w:ascii="Times New Roman" w:hAnsi="Times New Roman" w:cs="Times New Roman"/>
          <w:i/>
          <w:iCs/>
          <w:sz w:val="24"/>
          <w:szCs w:val="24"/>
        </w:rPr>
        <w:t xml:space="preserve">Journal of Tourism Analysis: </w:t>
      </w:r>
      <w:proofErr w:type="spellStart"/>
      <w:r w:rsidRPr="00C27969">
        <w:rPr>
          <w:rFonts w:ascii="Times New Roman" w:hAnsi="Times New Roman" w:cs="Times New Roman"/>
          <w:i/>
          <w:iCs/>
          <w:sz w:val="24"/>
          <w:szCs w:val="24"/>
        </w:rPr>
        <w:t>Revista</w:t>
      </w:r>
      <w:proofErr w:type="spellEnd"/>
      <w:r w:rsidRPr="00C27969">
        <w:rPr>
          <w:rFonts w:ascii="Times New Roman" w:hAnsi="Times New Roman" w:cs="Times New Roman"/>
          <w:i/>
          <w:iCs/>
          <w:sz w:val="24"/>
          <w:szCs w:val="24"/>
        </w:rPr>
        <w:t xml:space="preserve"> de Análisis </w:t>
      </w:r>
      <w:proofErr w:type="spellStart"/>
      <w:r w:rsidRPr="00C27969">
        <w:rPr>
          <w:rFonts w:ascii="Times New Roman" w:hAnsi="Times New Roman" w:cs="Times New Roman"/>
          <w:i/>
          <w:iCs/>
          <w:sz w:val="24"/>
          <w:szCs w:val="24"/>
        </w:rPr>
        <w:t>Turístico</w:t>
      </w:r>
      <w:proofErr w:type="spellEnd"/>
      <w:r w:rsidR="002667A7">
        <w:rPr>
          <w:rFonts w:ascii="Times New Roman" w:hAnsi="Times New Roman" w:cs="Times New Roman"/>
          <w:sz w:val="24"/>
          <w:szCs w:val="24"/>
        </w:rPr>
        <w:t xml:space="preserve">, </w:t>
      </w:r>
      <w:r w:rsidRPr="002667A7">
        <w:rPr>
          <w:rFonts w:ascii="Times New Roman" w:hAnsi="Times New Roman" w:cs="Times New Roman"/>
          <w:i/>
          <w:iCs/>
          <w:sz w:val="24"/>
          <w:szCs w:val="24"/>
        </w:rPr>
        <w:t>26</w:t>
      </w:r>
      <w:r w:rsidR="00371A5C">
        <w:rPr>
          <w:rFonts w:ascii="Times New Roman" w:hAnsi="Times New Roman" w:cs="Times New Roman"/>
          <w:sz w:val="24"/>
          <w:szCs w:val="24"/>
        </w:rPr>
        <w:t>(</w:t>
      </w:r>
      <w:r w:rsidR="002667A7">
        <w:rPr>
          <w:rFonts w:ascii="Times New Roman" w:hAnsi="Times New Roman" w:cs="Times New Roman"/>
          <w:sz w:val="24"/>
          <w:szCs w:val="24"/>
        </w:rPr>
        <w:t>2</w:t>
      </w:r>
      <w:r w:rsidR="00371A5C">
        <w:rPr>
          <w:rFonts w:ascii="Times New Roman" w:hAnsi="Times New Roman" w:cs="Times New Roman"/>
          <w:sz w:val="24"/>
          <w:szCs w:val="24"/>
        </w:rPr>
        <w:t>),</w:t>
      </w:r>
      <w:r w:rsidRPr="00406AE1">
        <w:rPr>
          <w:rFonts w:ascii="Times New Roman" w:hAnsi="Times New Roman" w:cs="Times New Roman"/>
          <w:sz w:val="24"/>
          <w:szCs w:val="24"/>
        </w:rPr>
        <w:t xml:space="preserve"> 94–114. </w:t>
      </w:r>
      <w:hyperlink r:id="rId18" w:history="1">
        <w:r w:rsidR="00C27969" w:rsidRPr="00086DA4">
          <w:rPr>
            <w:rStyle w:val="Hipervnculo"/>
            <w:rFonts w:ascii="Times New Roman" w:hAnsi="Times New Roman" w:cs="Times New Roman"/>
            <w:sz w:val="24"/>
            <w:szCs w:val="24"/>
          </w:rPr>
          <w:t>https://doi.org/10.1108/JTA-10-2018-0029</w:t>
        </w:r>
      </w:hyperlink>
      <w:r w:rsidRPr="00406AE1">
        <w:rPr>
          <w:rFonts w:ascii="Times New Roman" w:hAnsi="Times New Roman" w:cs="Times New Roman"/>
          <w:sz w:val="24"/>
          <w:szCs w:val="24"/>
        </w:rPr>
        <w:t>.</w:t>
      </w:r>
      <w:r w:rsidR="00C27969">
        <w:rPr>
          <w:rFonts w:ascii="Times New Roman" w:hAnsi="Times New Roman" w:cs="Times New Roman"/>
          <w:sz w:val="24"/>
          <w:szCs w:val="24"/>
        </w:rPr>
        <w:t xml:space="preserve"> </w:t>
      </w:r>
    </w:p>
    <w:p w14:paraId="4901F755" w14:textId="77777777" w:rsidR="00C27969" w:rsidRPr="00C27969" w:rsidRDefault="00406AE1" w:rsidP="00C27969">
      <w:pPr>
        <w:spacing w:after="200" w:line="240" w:lineRule="auto"/>
        <w:ind w:left="720" w:hanging="720"/>
        <w:contextualSpacing/>
        <w:jc w:val="both"/>
        <w:rPr>
          <w:rFonts w:ascii="Times New Roman" w:hAnsi="Times New Roman" w:cs="Times New Roman"/>
          <w:sz w:val="24"/>
          <w:szCs w:val="24"/>
          <w:lang w:val="es-ES"/>
        </w:rPr>
      </w:pPr>
      <w:r w:rsidRPr="00406AE1">
        <w:rPr>
          <w:rFonts w:ascii="Times New Roman" w:hAnsi="Times New Roman" w:cs="Times New Roman"/>
          <w:sz w:val="24"/>
          <w:szCs w:val="24"/>
        </w:rPr>
        <w:t>Gujarati, D</w:t>
      </w:r>
      <w:r w:rsidR="00C27969">
        <w:rPr>
          <w:rFonts w:ascii="Times New Roman" w:hAnsi="Times New Roman" w:cs="Times New Roman"/>
          <w:sz w:val="24"/>
          <w:szCs w:val="24"/>
        </w:rPr>
        <w:t xml:space="preserve">. </w:t>
      </w:r>
      <w:r w:rsidRPr="00406AE1">
        <w:rPr>
          <w:rFonts w:ascii="Times New Roman" w:hAnsi="Times New Roman" w:cs="Times New Roman"/>
          <w:sz w:val="24"/>
          <w:szCs w:val="24"/>
        </w:rPr>
        <w:t>N., and Porter</w:t>
      </w:r>
      <w:r w:rsidR="00C27969">
        <w:rPr>
          <w:rFonts w:ascii="Times New Roman" w:hAnsi="Times New Roman" w:cs="Times New Roman"/>
          <w:sz w:val="24"/>
          <w:szCs w:val="24"/>
        </w:rPr>
        <w:t>, D</w:t>
      </w:r>
      <w:r w:rsidRPr="00406AE1">
        <w:rPr>
          <w:rFonts w:ascii="Times New Roman" w:hAnsi="Times New Roman" w:cs="Times New Roman"/>
          <w:sz w:val="24"/>
          <w:szCs w:val="24"/>
        </w:rPr>
        <w:t>.</w:t>
      </w:r>
      <w:r w:rsidR="00C27969">
        <w:rPr>
          <w:rFonts w:ascii="Times New Roman" w:hAnsi="Times New Roman" w:cs="Times New Roman"/>
          <w:sz w:val="24"/>
          <w:szCs w:val="24"/>
        </w:rPr>
        <w:t xml:space="preserve"> C.</w:t>
      </w:r>
      <w:r w:rsidRPr="00406AE1">
        <w:rPr>
          <w:rFonts w:ascii="Times New Roman" w:hAnsi="Times New Roman" w:cs="Times New Roman"/>
          <w:sz w:val="24"/>
          <w:szCs w:val="24"/>
        </w:rPr>
        <w:t xml:space="preserve"> </w:t>
      </w:r>
      <w:r w:rsidR="00C27969">
        <w:rPr>
          <w:rFonts w:ascii="Times New Roman" w:hAnsi="Times New Roman" w:cs="Times New Roman"/>
          <w:sz w:val="24"/>
          <w:szCs w:val="24"/>
        </w:rPr>
        <w:t>(</w:t>
      </w:r>
      <w:r w:rsidRPr="00C27969">
        <w:rPr>
          <w:rFonts w:ascii="Times New Roman" w:hAnsi="Times New Roman" w:cs="Times New Roman"/>
          <w:sz w:val="24"/>
          <w:szCs w:val="24"/>
        </w:rPr>
        <w:t>2009</w:t>
      </w:r>
      <w:r w:rsidR="00C27969">
        <w:rPr>
          <w:rFonts w:ascii="Times New Roman" w:hAnsi="Times New Roman" w:cs="Times New Roman"/>
          <w:sz w:val="24"/>
          <w:szCs w:val="24"/>
        </w:rPr>
        <w:t>)</w:t>
      </w:r>
      <w:r w:rsidRPr="00C27969">
        <w:rPr>
          <w:rFonts w:ascii="Times New Roman" w:hAnsi="Times New Roman" w:cs="Times New Roman"/>
          <w:sz w:val="24"/>
          <w:szCs w:val="24"/>
        </w:rPr>
        <w:t xml:space="preserve">. </w:t>
      </w:r>
      <w:proofErr w:type="spellStart"/>
      <w:r w:rsidRPr="0097797A">
        <w:rPr>
          <w:rFonts w:ascii="Times New Roman" w:hAnsi="Times New Roman" w:cs="Times New Roman"/>
          <w:i/>
          <w:iCs/>
          <w:sz w:val="24"/>
          <w:szCs w:val="24"/>
        </w:rPr>
        <w:t>Econometría</w:t>
      </w:r>
      <w:proofErr w:type="spellEnd"/>
      <w:r w:rsidRPr="0097797A">
        <w:rPr>
          <w:rFonts w:ascii="Times New Roman" w:hAnsi="Times New Roman" w:cs="Times New Roman"/>
          <w:sz w:val="24"/>
          <w:szCs w:val="24"/>
        </w:rPr>
        <w:t xml:space="preserve">. </w:t>
      </w:r>
      <w:proofErr w:type="spellStart"/>
      <w:r w:rsidRPr="00406AE1">
        <w:rPr>
          <w:rFonts w:ascii="Times New Roman" w:hAnsi="Times New Roman" w:cs="Times New Roman"/>
          <w:sz w:val="24"/>
          <w:szCs w:val="24"/>
          <w:lang w:val="es-ES"/>
        </w:rPr>
        <w:t>Mexico</w:t>
      </w:r>
      <w:proofErr w:type="spellEnd"/>
      <w:r w:rsidRPr="00406AE1">
        <w:rPr>
          <w:rFonts w:ascii="Times New Roman" w:hAnsi="Times New Roman" w:cs="Times New Roman"/>
          <w:sz w:val="24"/>
          <w:szCs w:val="24"/>
          <w:lang w:val="es-ES"/>
        </w:rPr>
        <w:t>: McGraw-Hill.</w:t>
      </w:r>
    </w:p>
    <w:p w14:paraId="42614304" w14:textId="77777777" w:rsidR="00C27969" w:rsidRDefault="00406AE1" w:rsidP="00C27969">
      <w:pPr>
        <w:spacing w:after="200" w:line="240" w:lineRule="auto"/>
        <w:ind w:left="720" w:hanging="720"/>
        <w:contextualSpacing/>
        <w:jc w:val="both"/>
        <w:rPr>
          <w:rFonts w:ascii="Times New Roman" w:hAnsi="Times New Roman" w:cs="Times New Roman"/>
          <w:sz w:val="24"/>
          <w:szCs w:val="24"/>
        </w:rPr>
      </w:pPr>
      <w:r w:rsidRPr="00406AE1">
        <w:rPr>
          <w:rFonts w:ascii="Times New Roman" w:hAnsi="Times New Roman" w:cs="Times New Roman"/>
          <w:sz w:val="24"/>
          <w:szCs w:val="24"/>
          <w:lang w:val="es-ES"/>
        </w:rPr>
        <w:t>Guzmán, J</w:t>
      </w:r>
      <w:r w:rsidR="00C27969">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w:t>
      </w:r>
      <w:r w:rsidR="00C27969">
        <w:rPr>
          <w:rFonts w:ascii="Times New Roman" w:hAnsi="Times New Roman" w:cs="Times New Roman"/>
          <w:sz w:val="24"/>
          <w:szCs w:val="24"/>
          <w:lang w:val="es-ES"/>
        </w:rPr>
        <w:t>(</w:t>
      </w:r>
      <w:r w:rsidRPr="00406AE1">
        <w:rPr>
          <w:rFonts w:ascii="Times New Roman" w:hAnsi="Times New Roman" w:cs="Times New Roman"/>
          <w:sz w:val="24"/>
          <w:szCs w:val="24"/>
          <w:lang w:val="es-ES"/>
        </w:rPr>
        <w:t>2019</w:t>
      </w:r>
      <w:r w:rsidR="00C27969">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Overtourism. ¿Qué es y qué lo Provoca? </w:t>
      </w:r>
      <w:proofErr w:type="spellStart"/>
      <w:r w:rsidRPr="00C27969">
        <w:rPr>
          <w:rFonts w:ascii="Times New Roman" w:hAnsi="Times New Roman" w:cs="Times New Roman"/>
          <w:i/>
          <w:iCs/>
          <w:sz w:val="24"/>
          <w:szCs w:val="24"/>
        </w:rPr>
        <w:t>Entorno</w:t>
      </w:r>
      <w:proofErr w:type="spellEnd"/>
      <w:r w:rsidRPr="00C27969">
        <w:rPr>
          <w:rFonts w:ascii="Times New Roman" w:hAnsi="Times New Roman" w:cs="Times New Roman"/>
          <w:i/>
          <w:iCs/>
          <w:sz w:val="24"/>
          <w:szCs w:val="24"/>
        </w:rPr>
        <w:t xml:space="preserve"> </w:t>
      </w:r>
      <w:proofErr w:type="spellStart"/>
      <w:r w:rsidRPr="00C27969">
        <w:rPr>
          <w:rFonts w:ascii="Times New Roman" w:hAnsi="Times New Roman" w:cs="Times New Roman"/>
          <w:i/>
          <w:iCs/>
          <w:sz w:val="24"/>
          <w:szCs w:val="24"/>
        </w:rPr>
        <w:t>Turístico</w:t>
      </w:r>
      <w:proofErr w:type="spellEnd"/>
      <w:r w:rsidRPr="00406AE1">
        <w:rPr>
          <w:rFonts w:ascii="Times New Roman" w:hAnsi="Times New Roman" w:cs="Times New Roman"/>
          <w:sz w:val="24"/>
          <w:szCs w:val="24"/>
        </w:rPr>
        <w:t xml:space="preserve">. Available online: </w:t>
      </w:r>
      <w:hyperlink r:id="rId19" w:history="1">
        <w:r w:rsidR="00C27969" w:rsidRPr="00086DA4">
          <w:rPr>
            <w:rStyle w:val="Hipervnculo"/>
            <w:rFonts w:ascii="Times New Roman" w:hAnsi="Times New Roman" w:cs="Times New Roman"/>
            <w:sz w:val="24"/>
            <w:szCs w:val="24"/>
          </w:rPr>
          <w:t>https://www.entornoturistico.com/overtourism-que-es-y-que-lo-provoca/</w:t>
        </w:r>
      </w:hyperlink>
      <w:r w:rsidR="00C27969">
        <w:rPr>
          <w:rFonts w:ascii="Times New Roman" w:hAnsi="Times New Roman" w:cs="Times New Roman"/>
          <w:sz w:val="24"/>
          <w:szCs w:val="24"/>
        </w:rPr>
        <w:t xml:space="preserve"> </w:t>
      </w:r>
      <w:r w:rsidRPr="00406AE1">
        <w:rPr>
          <w:rFonts w:ascii="Times New Roman" w:hAnsi="Times New Roman" w:cs="Times New Roman"/>
          <w:sz w:val="24"/>
          <w:szCs w:val="24"/>
        </w:rPr>
        <w:t>(accessed on 10 October 2023).</w:t>
      </w:r>
    </w:p>
    <w:p w14:paraId="5CC72AE4" w14:textId="77777777" w:rsidR="00AD6820" w:rsidRDefault="00406AE1" w:rsidP="00AD6820">
      <w:pPr>
        <w:spacing w:after="200" w:line="240" w:lineRule="auto"/>
        <w:ind w:left="720" w:hanging="720"/>
        <w:contextualSpacing/>
        <w:jc w:val="both"/>
        <w:rPr>
          <w:rFonts w:ascii="Times New Roman" w:hAnsi="Times New Roman" w:cs="Times New Roman"/>
          <w:sz w:val="24"/>
          <w:szCs w:val="24"/>
        </w:rPr>
      </w:pPr>
      <w:r w:rsidRPr="00406AE1">
        <w:rPr>
          <w:rFonts w:ascii="Times New Roman" w:hAnsi="Times New Roman" w:cs="Times New Roman"/>
          <w:sz w:val="24"/>
          <w:szCs w:val="24"/>
        </w:rPr>
        <w:t>Hartrich, S</w:t>
      </w:r>
      <w:r w:rsidR="00AD6820">
        <w:rPr>
          <w:rFonts w:ascii="Times New Roman" w:hAnsi="Times New Roman" w:cs="Times New Roman"/>
          <w:sz w:val="24"/>
          <w:szCs w:val="24"/>
        </w:rPr>
        <w:t>.</w:t>
      </w:r>
      <w:r w:rsidRPr="00406AE1">
        <w:rPr>
          <w:rFonts w:ascii="Times New Roman" w:hAnsi="Times New Roman" w:cs="Times New Roman"/>
          <w:sz w:val="24"/>
          <w:szCs w:val="24"/>
        </w:rPr>
        <w:t>, and Martínez</w:t>
      </w:r>
      <w:r w:rsidR="00AD6820">
        <w:rPr>
          <w:rFonts w:ascii="Times New Roman" w:hAnsi="Times New Roman" w:cs="Times New Roman"/>
          <w:sz w:val="24"/>
          <w:szCs w:val="24"/>
        </w:rPr>
        <w:t>, D</w:t>
      </w:r>
      <w:r w:rsidRPr="00406AE1">
        <w:rPr>
          <w:rFonts w:ascii="Times New Roman" w:hAnsi="Times New Roman" w:cs="Times New Roman"/>
          <w:sz w:val="24"/>
          <w:szCs w:val="24"/>
        </w:rPr>
        <w:t xml:space="preserve">. </w:t>
      </w:r>
      <w:r w:rsidR="00AD6820">
        <w:rPr>
          <w:rFonts w:ascii="Times New Roman" w:hAnsi="Times New Roman" w:cs="Times New Roman"/>
          <w:sz w:val="24"/>
          <w:szCs w:val="24"/>
        </w:rPr>
        <w:t>(</w:t>
      </w:r>
      <w:r w:rsidRPr="00406AE1">
        <w:rPr>
          <w:rFonts w:ascii="Times New Roman" w:hAnsi="Times New Roman" w:cs="Times New Roman"/>
          <w:sz w:val="24"/>
          <w:szCs w:val="24"/>
        </w:rPr>
        <w:t>2020</w:t>
      </w:r>
      <w:r w:rsidR="00AD6820">
        <w:rPr>
          <w:rFonts w:ascii="Times New Roman" w:hAnsi="Times New Roman" w:cs="Times New Roman"/>
          <w:sz w:val="24"/>
          <w:szCs w:val="24"/>
        </w:rPr>
        <w:t>)</w:t>
      </w:r>
      <w:r w:rsidRPr="00406AE1">
        <w:rPr>
          <w:rFonts w:ascii="Times New Roman" w:hAnsi="Times New Roman" w:cs="Times New Roman"/>
          <w:sz w:val="24"/>
          <w:szCs w:val="24"/>
        </w:rPr>
        <w:t xml:space="preserve">. </w:t>
      </w:r>
      <w:r w:rsidRPr="00AD6820">
        <w:rPr>
          <w:rFonts w:ascii="Times New Roman" w:hAnsi="Times New Roman" w:cs="Times New Roman"/>
          <w:i/>
          <w:iCs/>
          <w:sz w:val="24"/>
          <w:szCs w:val="24"/>
        </w:rPr>
        <w:t>Accelerating Tourism’s Impact on Jobs: Lessons from Market System Analysis in Seven Countries</w:t>
      </w:r>
      <w:r w:rsidRPr="00406AE1">
        <w:rPr>
          <w:rFonts w:ascii="Times New Roman" w:hAnsi="Times New Roman" w:cs="Times New Roman"/>
          <w:sz w:val="24"/>
          <w:szCs w:val="24"/>
        </w:rPr>
        <w:t xml:space="preserve">. Geneva: International </w:t>
      </w:r>
      <w:proofErr w:type="spellStart"/>
      <w:r w:rsidRPr="00406AE1">
        <w:rPr>
          <w:rFonts w:ascii="Times New Roman" w:hAnsi="Times New Roman" w:cs="Times New Roman"/>
          <w:sz w:val="24"/>
          <w:szCs w:val="24"/>
        </w:rPr>
        <w:t>Labour</w:t>
      </w:r>
      <w:proofErr w:type="spellEnd"/>
      <w:r w:rsidRPr="00406AE1">
        <w:rPr>
          <w:rFonts w:ascii="Times New Roman" w:hAnsi="Times New Roman" w:cs="Times New Roman"/>
          <w:sz w:val="24"/>
          <w:szCs w:val="24"/>
        </w:rPr>
        <w:t xml:space="preserve"> Office.</w:t>
      </w:r>
    </w:p>
    <w:p w14:paraId="6FE7D6B6" w14:textId="3049A0C3" w:rsidR="00AD6820" w:rsidRDefault="00406AE1" w:rsidP="00AD6820">
      <w:pPr>
        <w:spacing w:after="200" w:line="240" w:lineRule="auto"/>
        <w:ind w:left="720" w:hanging="720"/>
        <w:contextualSpacing/>
        <w:jc w:val="both"/>
        <w:rPr>
          <w:rFonts w:ascii="Times New Roman" w:hAnsi="Times New Roman" w:cs="Times New Roman"/>
          <w:sz w:val="24"/>
          <w:szCs w:val="24"/>
        </w:rPr>
      </w:pPr>
      <w:r w:rsidRPr="00406AE1">
        <w:rPr>
          <w:rFonts w:ascii="Times New Roman" w:hAnsi="Times New Roman" w:cs="Times New Roman"/>
          <w:sz w:val="24"/>
          <w:szCs w:val="24"/>
        </w:rPr>
        <w:t>Hodrick, R</w:t>
      </w:r>
      <w:r w:rsidR="00AD6820">
        <w:rPr>
          <w:rFonts w:ascii="Times New Roman" w:hAnsi="Times New Roman" w:cs="Times New Roman"/>
          <w:sz w:val="24"/>
          <w:szCs w:val="24"/>
        </w:rPr>
        <w:t>.</w:t>
      </w:r>
      <w:r w:rsidRPr="00406AE1">
        <w:rPr>
          <w:rFonts w:ascii="Times New Roman" w:hAnsi="Times New Roman" w:cs="Times New Roman"/>
          <w:sz w:val="24"/>
          <w:szCs w:val="24"/>
        </w:rPr>
        <w:t xml:space="preserve"> J., and Prescott</w:t>
      </w:r>
      <w:r w:rsidR="00AD6820">
        <w:rPr>
          <w:rFonts w:ascii="Times New Roman" w:hAnsi="Times New Roman" w:cs="Times New Roman"/>
          <w:sz w:val="24"/>
          <w:szCs w:val="24"/>
        </w:rPr>
        <w:t>, E. C</w:t>
      </w:r>
      <w:r w:rsidRPr="00406AE1">
        <w:rPr>
          <w:rFonts w:ascii="Times New Roman" w:hAnsi="Times New Roman" w:cs="Times New Roman"/>
          <w:sz w:val="24"/>
          <w:szCs w:val="24"/>
        </w:rPr>
        <w:t xml:space="preserve">. </w:t>
      </w:r>
      <w:r w:rsidR="00AD6820">
        <w:rPr>
          <w:rFonts w:ascii="Times New Roman" w:hAnsi="Times New Roman" w:cs="Times New Roman"/>
          <w:sz w:val="24"/>
          <w:szCs w:val="24"/>
        </w:rPr>
        <w:t>(</w:t>
      </w:r>
      <w:r w:rsidRPr="00406AE1">
        <w:rPr>
          <w:rFonts w:ascii="Times New Roman" w:hAnsi="Times New Roman" w:cs="Times New Roman"/>
          <w:sz w:val="24"/>
          <w:szCs w:val="24"/>
        </w:rPr>
        <w:t>1997</w:t>
      </w:r>
      <w:r w:rsidR="00AD6820">
        <w:rPr>
          <w:rFonts w:ascii="Times New Roman" w:hAnsi="Times New Roman" w:cs="Times New Roman"/>
          <w:sz w:val="24"/>
          <w:szCs w:val="24"/>
        </w:rPr>
        <w:t>)</w:t>
      </w:r>
      <w:r w:rsidRPr="00406AE1">
        <w:rPr>
          <w:rFonts w:ascii="Times New Roman" w:hAnsi="Times New Roman" w:cs="Times New Roman"/>
          <w:sz w:val="24"/>
          <w:szCs w:val="24"/>
        </w:rPr>
        <w:t xml:space="preserve">. Postwar U.S. business cycles: An empirical investigation. </w:t>
      </w:r>
      <w:r w:rsidRPr="00AD6820">
        <w:rPr>
          <w:rFonts w:ascii="Times New Roman" w:hAnsi="Times New Roman" w:cs="Times New Roman"/>
          <w:i/>
          <w:iCs/>
          <w:sz w:val="24"/>
          <w:szCs w:val="24"/>
        </w:rPr>
        <w:t>Journal of Money, Credit and Banking</w:t>
      </w:r>
      <w:r w:rsidR="002667A7">
        <w:rPr>
          <w:rFonts w:ascii="Times New Roman" w:hAnsi="Times New Roman" w:cs="Times New Roman"/>
          <w:sz w:val="24"/>
          <w:szCs w:val="24"/>
        </w:rPr>
        <w:t xml:space="preserve">, </w:t>
      </w:r>
      <w:r w:rsidRPr="002667A7">
        <w:rPr>
          <w:rFonts w:ascii="Times New Roman" w:hAnsi="Times New Roman" w:cs="Times New Roman"/>
          <w:i/>
          <w:iCs/>
          <w:sz w:val="24"/>
          <w:szCs w:val="24"/>
        </w:rPr>
        <w:t>29</w:t>
      </w:r>
      <w:r w:rsidR="00A3689A">
        <w:rPr>
          <w:rFonts w:ascii="Times New Roman" w:hAnsi="Times New Roman" w:cs="Times New Roman"/>
          <w:sz w:val="24"/>
          <w:szCs w:val="24"/>
        </w:rPr>
        <w:t>(1),</w:t>
      </w:r>
      <w:r w:rsidRPr="00406AE1">
        <w:rPr>
          <w:rFonts w:ascii="Times New Roman" w:hAnsi="Times New Roman" w:cs="Times New Roman"/>
          <w:sz w:val="24"/>
          <w:szCs w:val="24"/>
        </w:rPr>
        <w:t xml:space="preserve"> 1–16. </w:t>
      </w:r>
      <w:hyperlink r:id="rId20" w:history="1">
        <w:r w:rsidR="00AD6820" w:rsidRPr="00086DA4">
          <w:rPr>
            <w:rStyle w:val="Hipervnculo"/>
            <w:rFonts w:ascii="Times New Roman" w:hAnsi="Times New Roman" w:cs="Times New Roman"/>
            <w:sz w:val="24"/>
            <w:szCs w:val="24"/>
          </w:rPr>
          <w:t>https://doi.org/10.2307/2953682</w:t>
        </w:r>
      </w:hyperlink>
      <w:r w:rsidRPr="00406AE1">
        <w:rPr>
          <w:rFonts w:ascii="Times New Roman" w:hAnsi="Times New Roman" w:cs="Times New Roman"/>
          <w:sz w:val="24"/>
          <w:szCs w:val="24"/>
        </w:rPr>
        <w:t>.</w:t>
      </w:r>
      <w:r w:rsidR="00AD6820">
        <w:rPr>
          <w:rFonts w:ascii="Times New Roman" w:hAnsi="Times New Roman" w:cs="Times New Roman"/>
          <w:sz w:val="24"/>
          <w:szCs w:val="24"/>
        </w:rPr>
        <w:t xml:space="preserve"> </w:t>
      </w:r>
    </w:p>
    <w:p w14:paraId="7F311A8C" w14:textId="7DB5A472" w:rsidR="00AD6820" w:rsidRDefault="00406AE1" w:rsidP="00AD6820">
      <w:pPr>
        <w:spacing w:after="200" w:line="240" w:lineRule="auto"/>
        <w:ind w:left="720" w:hanging="720"/>
        <w:contextualSpacing/>
        <w:jc w:val="both"/>
        <w:rPr>
          <w:rFonts w:ascii="Times New Roman" w:hAnsi="Times New Roman" w:cs="Times New Roman"/>
          <w:sz w:val="24"/>
          <w:szCs w:val="24"/>
        </w:rPr>
      </w:pPr>
      <w:r w:rsidRPr="00A61BA1">
        <w:rPr>
          <w:rFonts w:ascii="Times New Roman" w:hAnsi="Times New Roman" w:cs="Times New Roman"/>
          <w:sz w:val="24"/>
          <w:szCs w:val="24"/>
        </w:rPr>
        <w:t>INEGI</w:t>
      </w:r>
      <w:r w:rsidR="00792ECF" w:rsidRPr="00A61BA1">
        <w:rPr>
          <w:rFonts w:ascii="Times New Roman" w:hAnsi="Times New Roman" w:cs="Times New Roman"/>
          <w:sz w:val="24"/>
          <w:szCs w:val="24"/>
        </w:rPr>
        <w:t xml:space="preserve"> </w:t>
      </w:r>
      <w:r w:rsidR="00AD6820" w:rsidRPr="00A61BA1">
        <w:rPr>
          <w:rFonts w:ascii="Times New Roman" w:hAnsi="Times New Roman" w:cs="Times New Roman"/>
          <w:sz w:val="24"/>
          <w:szCs w:val="24"/>
        </w:rPr>
        <w:t>(</w:t>
      </w:r>
      <w:r w:rsidRPr="00A61BA1">
        <w:rPr>
          <w:rFonts w:ascii="Times New Roman" w:hAnsi="Times New Roman" w:cs="Times New Roman"/>
          <w:sz w:val="24"/>
          <w:szCs w:val="24"/>
        </w:rPr>
        <w:t>2023</w:t>
      </w:r>
      <w:r w:rsidR="00792ECF" w:rsidRPr="00A61BA1">
        <w:rPr>
          <w:rFonts w:ascii="Times New Roman" w:hAnsi="Times New Roman" w:cs="Times New Roman"/>
          <w:sz w:val="24"/>
          <w:szCs w:val="24"/>
        </w:rPr>
        <w:t>a</w:t>
      </w:r>
      <w:r w:rsidR="00AD6820" w:rsidRPr="00A61BA1">
        <w:rPr>
          <w:rFonts w:ascii="Times New Roman" w:hAnsi="Times New Roman" w:cs="Times New Roman"/>
          <w:sz w:val="24"/>
          <w:szCs w:val="24"/>
        </w:rPr>
        <w:t>)</w:t>
      </w:r>
      <w:r w:rsidRPr="00A61BA1">
        <w:rPr>
          <w:rFonts w:ascii="Times New Roman" w:hAnsi="Times New Roman" w:cs="Times New Roman"/>
          <w:sz w:val="24"/>
          <w:szCs w:val="24"/>
        </w:rPr>
        <w:t xml:space="preserve">. </w:t>
      </w:r>
      <w:r w:rsidRPr="00AD6820">
        <w:rPr>
          <w:rFonts w:ascii="Times New Roman" w:hAnsi="Times New Roman" w:cs="Times New Roman"/>
          <w:i/>
          <w:iCs/>
          <w:sz w:val="24"/>
          <w:szCs w:val="24"/>
          <w:lang w:val="es-ES"/>
        </w:rPr>
        <w:t xml:space="preserve">Indicadores de Ocupación y Empleo: </w:t>
      </w:r>
      <w:proofErr w:type="gramStart"/>
      <w:r w:rsidRPr="00AD6820">
        <w:rPr>
          <w:rFonts w:ascii="Times New Roman" w:hAnsi="Times New Roman" w:cs="Times New Roman"/>
          <w:i/>
          <w:iCs/>
          <w:sz w:val="24"/>
          <w:szCs w:val="24"/>
          <w:lang w:val="es-ES"/>
        </w:rPr>
        <w:t>Abril</w:t>
      </w:r>
      <w:proofErr w:type="gramEnd"/>
      <w:r w:rsidRPr="00AD6820">
        <w:rPr>
          <w:rFonts w:ascii="Times New Roman" w:hAnsi="Times New Roman" w:cs="Times New Roman"/>
          <w:i/>
          <w:iCs/>
          <w:sz w:val="24"/>
          <w:szCs w:val="24"/>
          <w:lang w:val="es-ES"/>
        </w:rPr>
        <w:t xml:space="preserve"> de 2023</w:t>
      </w:r>
      <w:r w:rsidRPr="00406AE1">
        <w:rPr>
          <w:rFonts w:ascii="Times New Roman" w:hAnsi="Times New Roman" w:cs="Times New Roman"/>
          <w:sz w:val="24"/>
          <w:szCs w:val="24"/>
          <w:lang w:val="es-ES"/>
        </w:rPr>
        <w:t xml:space="preserve">. </w:t>
      </w:r>
      <w:proofErr w:type="spellStart"/>
      <w:r w:rsidRPr="00406AE1">
        <w:rPr>
          <w:rFonts w:ascii="Times New Roman" w:hAnsi="Times New Roman" w:cs="Times New Roman"/>
          <w:sz w:val="24"/>
          <w:szCs w:val="24"/>
        </w:rPr>
        <w:t>Comunicado</w:t>
      </w:r>
      <w:proofErr w:type="spellEnd"/>
      <w:r w:rsidRPr="00406AE1">
        <w:rPr>
          <w:rFonts w:ascii="Times New Roman" w:hAnsi="Times New Roman" w:cs="Times New Roman"/>
          <w:sz w:val="24"/>
          <w:szCs w:val="24"/>
        </w:rPr>
        <w:t xml:space="preserve"> de Prensa Nº 346/23. Available on-line: </w:t>
      </w:r>
      <w:hyperlink r:id="rId21" w:history="1">
        <w:r w:rsidR="00AD6820" w:rsidRPr="00086DA4">
          <w:rPr>
            <w:rStyle w:val="Hipervnculo"/>
            <w:rFonts w:ascii="Times New Roman" w:hAnsi="Times New Roman" w:cs="Times New Roman"/>
            <w:sz w:val="24"/>
            <w:szCs w:val="24"/>
          </w:rPr>
          <w:t>https://www.inegi.org.mx/contenidos/saladeprensa/boletines/2023/enoen/enoen2023_06.pdf</w:t>
        </w:r>
      </w:hyperlink>
      <w:r w:rsidR="00AD6820">
        <w:rPr>
          <w:rFonts w:ascii="Times New Roman" w:hAnsi="Times New Roman" w:cs="Times New Roman"/>
          <w:sz w:val="24"/>
          <w:szCs w:val="24"/>
        </w:rPr>
        <w:t xml:space="preserve"> </w:t>
      </w:r>
      <w:r w:rsidRPr="00406AE1">
        <w:rPr>
          <w:rFonts w:ascii="Times New Roman" w:hAnsi="Times New Roman" w:cs="Times New Roman"/>
          <w:sz w:val="24"/>
          <w:szCs w:val="24"/>
        </w:rPr>
        <w:t>(accessed on 16 October 2023).</w:t>
      </w:r>
    </w:p>
    <w:p w14:paraId="1C61D5FD" w14:textId="19273EF5" w:rsidR="00FA27F2" w:rsidRDefault="00406AE1" w:rsidP="00FA27F2">
      <w:pPr>
        <w:spacing w:after="200" w:line="240" w:lineRule="auto"/>
        <w:ind w:left="720" w:hanging="720"/>
        <w:contextualSpacing/>
        <w:jc w:val="both"/>
        <w:rPr>
          <w:rFonts w:ascii="Times New Roman" w:hAnsi="Times New Roman" w:cs="Times New Roman"/>
          <w:sz w:val="24"/>
          <w:szCs w:val="24"/>
        </w:rPr>
      </w:pPr>
      <w:r w:rsidRPr="00406AE1">
        <w:rPr>
          <w:rFonts w:ascii="Times New Roman" w:hAnsi="Times New Roman" w:cs="Times New Roman"/>
          <w:sz w:val="24"/>
          <w:szCs w:val="24"/>
          <w:lang w:val="es-ES"/>
        </w:rPr>
        <w:t xml:space="preserve">INEGI </w:t>
      </w:r>
      <w:r w:rsidR="00792ECF">
        <w:rPr>
          <w:rFonts w:ascii="Times New Roman" w:hAnsi="Times New Roman" w:cs="Times New Roman"/>
          <w:sz w:val="24"/>
          <w:szCs w:val="24"/>
          <w:lang w:val="es-ES"/>
        </w:rPr>
        <w:t>(</w:t>
      </w:r>
      <w:r w:rsidRPr="00406AE1">
        <w:rPr>
          <w:rFonts w:ascii="Times New Roman" w:hAnsi="Times New Roman" w:cs="Times New Roman"/>
          <w:sz w:val="24"/>
          <w:szCs w:val="24"/>
          <w:lang w:val="es-ES"/>
        </w:rPr>
        <w:t>2023b</w:t>
      </w:r>
      <w:r w:rsidR="00792ECF">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w:t>
      </w:r>
      <w:r w:rsidRPr="00AD6820">
        <w:rPr>
          <w:rFonts w:ascii="Times New Roman" w:hAnsi="Times New Roman" w:cs="Times New Roman"/>
          <w:i/>
          <w:iCs/>
          <w:sz w:val="24"/>
          <w:szCs w:val="24"/>
          <w:lang w:val="es-ES"/>
        </w:rPr>
        <w:t>Banco de Información Económica</w:t>
      </w:r>
      <w:r w:rsidRPr="00406AE1">
        <w:rPr>
          <w:rFonts w:ascii="Times New Roman" w:hAnsi="Times New Roman" w:cs="Times New Roman"/>
          <w:sz w:val="24"/>
          <w:szCs w:val="24"/>
          <w:lang w:val="es-ES"/>
        </w:rPr>
        <w:t xml:space="preserve">. </w:t>
      </w:r>
      <w:r w:rsidRPr="00406AE1">
        <w:rPr>
          <w:rFonts w:ascii="Times New Roman" w:hAnsi="Times New Roman" w:cs="Times New Roman"/>
          <w:sz w:val="24"/>
          <w:szCs w:val="24"/>
        </w:rPr>
        <w:t xml:space="preserve">Available online: </w:t>
      </w:r>
      <w:hyperlink r:id="rId22" w:anchor="D10000215" w:history="1">
        <w:r w:rsidR="00792ECF" w:rsidRPr="00086DA4">
          <w:rPr>
            <w:rStyle w:val="Hipervnculo"/>
            <w:rFonts w:ascii="Times New Roman" w:hAnsi="Times New Roman" w:cs="Times New Roman"/>
            <w:sz w:val="24"/>
            <w:szCs w:val="24"/>
          </w:rPr>
          <w:t>https://inegi.org.mx/app/indicadores/?tm=0&amp;t=10000215#D10000215</w:t>
        </w:r>
      </w:hyperlink>
      <w:r w:rsidR="00AD6820">
        <w:rPr>
          <w:rFonts w:ascii="Times New Roman" w:hAnsi="Times New Roman" w:cs="Times New Roman"/>
          <w:sz w:val="24"/>
          <w:szCs w:val="24"/>
        </w:rPr>
        <w:t xml:space="preserve"> </w:t>
      </w:r>
      <w:r w:rsidRPr="00406AE1">
        <w:rPr>
          <w:rFonts w:ascii="Times New Roman" w:hAnsi="Times New Roman" w:cs="Times New Roman"/>
          <w:sz w:val="24"/>
          <w:szCs w:val="24"/>
        </w:rPr>
        <w:t>(accessed on 11 June 2023).</w:t>
      </w:r>
    </w:p>
    <w:p w14:paraId="2AC1CAC3" w14:textId="77777777" w:rsidR="00FA27F2" w:rsidRDefault="00406AE1" w:rsidP="00FA27F2">
      <w:pPr>
        <w:spacing w:after="200" w:line="240" w:lineRule="auto"/>
        <w:ind w:left="720" w:hanging="720"/>
        <w:contextualSpacing/>
        <w:jc w:val="both"/>
        <w:rPr>
          <w:rFonts w:ascii="Times New Roman" w:hAnsi="Times New Roman" w:cs="Times New Roman"/>
          <w:sz w:val="24"/>
          <w:szCs w:val="24"/>
        </w:rPr>
      </w:pPr>
      <w:r w:rsidRPr="00406AE1">
        <w:rPr>
          <w:rFonts w:ascii="Times New Roman" w:hAnsi="Times New Roman" w:cs="Times New Roman"/>
          <w:sz w:val="24"/>
          <w:szCs w:val="24"/>
        </w:rPr>
        <w:lastRenderedPageBreak/>
        <w:t xml:space="preserve">INEGI </w:t>
      </w:r>
      <w:r w:rsidR="00FA27F2">
        <w:rPr>
          <w:rFonts w:ascii="Times New Roman" w:hAnsi="Times New Roman" w:cs="Times New Roman"/>
          <w:sz w:val="24"/>
          <w:szCs w:val="24"/>
        </w:rPr>
        <w:t>(</w:t>
      </w:r>
      <w:r w:rsidRPr="00406AE1">
        <w:rPr>
          <w:rFonts w:ascii="Times New Roman" w:hAnsi="Times New Roman" w:cs="Times New Roman"/>
          <w:sz w:val="24"/>
          <w:szCs w:val="24"/>
        </w:rPr>
        <w:t>n.d.</w:t>
      </w:r>
      <w:r w:rsidR="00FA27F2">
        <w:rPr>
          <w:rFonts w:ascii="Times New Roman" w:hAnsi="Times New Roman" w:cs="Times New Roman"/>
          <w:sz w:val="24"/>
          <w:szCs w:val="24"/>
        </w:rPr>
        <w:t>)</w:t>
      </w:r>
      <w:r w:rsidRPr="00406AE1">
        <w:rPr>
          <w:rFonts w:ascii="Times New Roman" w:hAnsi="Times New Roman" w:cs="Times New Roman"/>
          <w:sz w:val="24"/>
          <w:szCs w:val="24"/>
        </w:rPr>
        <w:t xml:space="preserve"> </w:t>
      </w:r>
      <w:r w:rsidRPr="00FA27F2">
        <w:rPr>
          <w:rFonts w:ascii="Times New Roman" w:hAnsi="Times New Roman" w:cs="Times New Roman"/>
          <w:i/>
          <w:iCs/>
          <w:sz w:val="24"/>
          <w:szCs w:val="24"/>
        </w:rPr>
        <w:t>Glossary</w:t>
      </w:r>
      <w:r w:rsidRPr="00406AE1">
        <w:rPr>
          <w:rFonts w:ascii="Times New Roman" w:hAnsi="Times New Roman" w:cs="Times New Roman"/>
          <w:sz w:val="24"/>
          <w:szCs w:val="24"/>
        </w:rPr>
        <w:t xml:space="preserve">. Available online: </w:t>
      </w:r>
      <w:hyperlink r:id="rId23" w:history="1">
        <w:r w:rsidR="00FA27F2" w:rsidRPr="00086DA4">
          <w:rPr>
            <w:rStyle w:val="Hipervnculo"/>
            <w:rFonts w:ascii="Times New Roman" w:hAnsi="Times New Roman" w:cs="Times New Roman"/>
            <w:sz w:val="24"/>
            <w:szCs w:val="24"/>
          </w:rPr>
          <w:t>https://en.www.inegi.org.mx/app/glosario/default.html?p=ENOE15</w:t>
        </w:r>
      </w:hyperlink>
      <w:r w:rsidR="00FA27F2">
        <w:rPr>
          <w:rFonts w:ascii="Times New Roman" w:hAnsi="Times New Roman" w:cs="Times New Roman"/>
          <w:sz w:val="24"/>
          <w:szCs w:val="24"/>
        </w:rPr>
        <w:t xml:space="preserve"> </w:t>
      </w:r>
      <w:r w:rsidRPr="00406AE1">
        <w:rPr>
          <w:rFonts w:ascii="Times New Roman" w:hAnsi="Times New Roman" w:cs="Times New Roman"/>
          <w:sz w:val="24"/>
          <w:szCs w:val="24"/>
        </w:rPr>
        <w:t>(accessed on 15 June 2023).</w:t>
      </w:r>
    </w:p>
    <w:p w14:paraId="00F36C84" w14:textId="1CEB8267" w:rsidR="00FA27F2" w:rsidRDefault="00406AE1" w:rsidP="00FA27F2">
      <w:pPr>
        <w:spacing w:after="200" w:line="240" w:lineRule="auto"/>
        <w:ind w:left="720" w:hanging="720"/>
        <w:contextualSpacing/>
        <w:jc w:val="both"/>
        <w:rPr>
          <w:rFonts w:ascii="Times New Roman" w:hAnsi="Times New Roman" w:cs="Times New Roman"/>
          <w:sz w:val="24"/>
          <w:szCs w:val="24"/>
        </w:rPr>
      </w:pPr>
      <w:r w:rsidRPr="00406AE1">
        <w:rPr>
          <w:rFonts w:ascii="Times New Roman" w:hAnsi="Times New Roman" w:cs="Times New Roman"/>
          <w:sz w:val="24"/>
          <w:szCs w:val="24"/>
        </w:rPr>
        <w:t>Ioannides, D</w:t>
      </w:r>
      <w:r w:rsidR="00FA27F2">
        <w:rPr>
          <w:rFonts w:ascii="Times New Roman" w:hAnsi="Times New Roman" w:cs="Times New Roman"/>
          <w:sz w:val="24"/>
          <w:szCs w:val="24"/>
        </w:rPr>
        <w:t>.</w:t>
      </w:r>
      <w:r w:rsidRPr="00406AE1">
        <w:rPr>
          <w:rFonts w:ascii="Times New Roman" w:hAnsi="Times New Roman" w:cs="Times New Roman"/>
          <w:sz w:val="24"/>
          <w:szCs w:val="24"/>
        </w:rPr>
        <w:t xml:space="preserve">, Gyimóthy, </w:t>
      </w:r>
      <w:r w:rsidR="00FA27F2">
        <w:rPr>
          <w:rFonts w:ascii="Times New Roman" w:hAnsi="Times New Roman" w:cs="Times New Roman"/>
          <w:sz w:val="24"/>
          <w:szCs w:val="24"/>
        </w:rPr>
        <w:t xml:space="preserve">S., </w:t>
      </w:r>
      <w:r w:rsidRPr="00406AE1">
        <w:rPr>
          <w:rFonts w:ascii="Times New Roman" w:hAnsi="Times New Roman" w:cs="Times New Roman"/>
          <w:sz w:val="24"/>
          <w:szCs w:val="24"/>
        </w:rPr>
        <w:t>and James</w:t>
      </w:r>
      <w:r w:rsidR="00FA27F2">
        <w:rPr>
          <w:rFonts w:ascii="Times New Roman" w:hAnsi="Times New Roman" w:cs="Times New Roman"/>
          <w:sz w:val="24"/>
          <w:szCs w:val="24"/>
        </w:rPr>
        <w:t>, L</w:t>
      </w:r>
      <w:r w:rsidRPr="00406AE1">
        <w:rPr>
          <w:rFonts w:ascii="Times New Roman" w:hAnsi="Times New Roman" w:cs="Times New Roman"/>
          <w:sz w:val="24"/>
          <w:szCs w:val="24"/>
        </w:rPr>
        <w:t xml:space="preserve">. </w:t>
      </w:r>
      <w:r w:rsidR="00FA27F2">
        <w:rPr>
          <w:rFonts w:ascii="Times New Roman" w:hAnsi="Times New Roman" w:cs="Times New Roman"/>
          <w:sz w:val="24"/>
          <w:szCs w:val="24"/>
        </w:rPr>
        <w:t>(</w:t>
      </w:r>
      <w:r w:rsidRPr="00406AE1">
        <w:rPr>
          <w:rFonts w:ascii="Times New Roman" w:hAnsi="Times New Roman" w:cs="Times New Roman"/>
          <w:sz w:val="24"/>
          <w:szCs w:val="24"/>
        </w:rPr>
        <w:t>2021</w:t>
      </w:r>
      <w:r w:rsidR="00FA27F2">
        <w:rPr>
          <w:rFonts w:ascii="Times New Roman" w:hAnsi="Times New Roman" w:cs="Times New Roman"/>
          <w:sz w:val="24"/>
          <w:szCs w:val="24"/>
        </w:rPr>
        <w:t>)</w:t>
      </w:r>
      <w:r w:rsidRPr="00406AE1">
        <w:rPr>
          <w:rFonts w:ascii="Times New Roman" w:hAnsi="Times New Roman" w:cs="Times New Roman"/>
          <w:sz w:val="24"/>
          <w:szCs w:val="24"/>
        </w:rPr>
        <w:t xml:space="preserve">. From liminal labor to decent work: A human-centered perspective on sustainable tourism employment. </w:t>
      </w:r>
      <w:r w:rsidRPr="00FA27F2">
        <w:rPr>
          <w:rFonts w:ascii="Times New Roman" w:hAnsi="Times New Roman" w:cs="Times New Roman"/>
          <w:i/>
          <w:iCs/>
          <w:sz w:val="24"/>
          <w:szCs w:val="24"/>
        </w:rPr>
        <w:t>Sustainability</w:t>
      </w:r>
      <w:r w:rsidR="00B8390C">
        <w:rPr>
          <w:rFonts w:ascii="Times New Roman" w:hAnsi="Times New Roman" w:cs="Times New Roman"/>
          <w:sz w:val="24"/>
          <w:szCs w:val="24"/>
        </w:rPr>
        <w:t xml:space="preserve">, </w:t>
      </w:r>
      <w:r w:rsidRPr="00A3689A">
        <w:rPr>
          <w:rFonts w:ascii="Times New Roman" w:hAnsi="Times New Roman" w:cs="Times New Roman"/>
          <w:i/>
          <w:iCs/>
          <w:sz w:val="24"/>
          <w:szCs w:val="24"/>
        </w:rPr>
        <w:t>13</w:t>
      </w:r>
      <w:r w:rsidR="00A3689A">
        <w:rPr>
          <w:rFonts w:ascii="Times New Roman" w:hAnsi="Times New Roman" w:cs="Times New Roman"/>
          <w:sz w:val="24"/>
          <w:szCs w:val="24"/>
        </w:rPr>
        <w:t>(2),</w:t>
      </w:r>
      <w:r w:rsidRPr="00406AE1">
        <w:rPr>
          <w:rFonts w:ascii="Times New Roman" w:hAnsi="Times New Roman" w:cs="Times New Roman"/>
          <w:sz w:val="24"/>
          <w:szCs w:val="24"/>
        </w:rPr>
        <w:t xml:space="preserve"> 851. </w:t>
      </w:r>
      <w:hyperlink r:id="rId24" w:history="1">
        <w:r w:rsidR="00FA27F2" w:rsidRPr="00086DA4">
          <w:rPr>
            <w:rStyle w:val="Hipervnculo"/>
            <w:rFonts w:ascii="Times New Roman" w:hAnsi="Times New Roman" w:cs="Times New Roman"/>
            <w:sz w:val="24"/>
            <w:szCs w:val="24"/>
          </w:rPr>
          <w:t>https://doi.org/10.3390/su13020851</w:t>
        </w:r>
      </w:hyperlink>
      <w:r w:rsidRPr="00406AE1">
        <w:rPr>
          <w:rFonts w:ascii="Times New Roman" w:hAnsi="Times New Roman" w:cs="Times New Roman"/>
          <w:sz w:val="24"/>
          <w:szCs w:val="24"/>
        </w:rPr>
        <w:t>.</w:t>
      </w:r>
      <w:r w:rsidR="00FA27F2">
        <w:rPr>
          <w:rFonts w:ascii="Times New Roman" w:hAnsi="Times New Roman" w:cs="Times New Roman"/>
          <w:sz w:val="24"/>
          <w:szCs w:val="24"/>
        </w:rPr>
        <w:t xml:space="preserve"> </w:t>
      </w:r>
    </w:p>
    <w:p w14:paraId="4235FA8E" w14:textId="5F1AFB03" w:rsidR="00FA27F2" w:rsidRDefault="00406AE1" w:rsidP="00FA27F2">
      <w:pPr>
        <w:spacing w:after="200" w:line="240" w:lineRule="auto"/>
        <w:ind w:left="720" w:hanging="720"/>
        <w:contextualSpacing/>
        <w:jc w:val="both"/>
        <w:rPr>
          <w:rFonts w:ascii="Times New Roman" w:hAnsi="Times New Roman" w:cs="Times New Roman"/>
          <w:sz w:val="24"/>
          <w:szCs w:val="24"/>
        </w:rPr>
      </w:pPr>
      <w:r w:rsidRPr="0097797A">
        <w:rPr>
          <w:rFonts w:ascii="Times New Roman" w:hAnsi="Times New Roman" w:cs="Times New Roman"/>
          <w:sz w:val="24"/>
          <w:szCs w:val="24"/>
        </w:rPr>
        <w:t xml:space="preserve">Jolliffe, Lee, and Regena Farnsworth. </w:t>
      </w:r>
      <w:r w:rsidR="00FA27F2" w:rsidRPr="0097797A">
        <w:rPr>
          <w:rFonts w:ascii="Times New Roman" w:hAnsi="Times New Roman" w:cs="Times New Roman"/>
          <w:sz w:val="24"/>
          <w:szCs w:val="24"/>
        </w:rPr>
        <w:t>(</w:t>
      </w:r>
      <w:r w:rsidRPr="0097797A">
        <w:rPr>
          <w:rFonts w:ascii="Times New Roman" w:hAnsi="Times New Roman" w:cs="Times New Roman"/>
          <w:sz w:val="24"/>
          <w:szCs w:val="24"/>
        </w:rPr>
        <w:t>2003</w:t>
      </w:r>
      <w:r w:rsidR="00FA27F2" w:rsidRPr="0097797A">
        <w:rPr>
          <w:rFonts w:ascii="Times New Roman" w:hAnsi="Times New Roman" w:cs="Times New Roman"/>
          <w:sz w:val="24"/>
          <w:szCs w:val="24"/>
        </w:rPr>
        <w:t>)</w:t>
      </w:r>
      <w:r w:rsidRPr="0097797A">
        <w:rPr>
          <w:rFonts w:ascii="Times New Roman" w:hAnsi="Times New Roman" w:cs="Times New Roman"/>
          <w:sz w:val="24"/>
          <w:szCs w:val="24"/>
        </w:rPr>
        <w:t xml:space="preserve">. Seasonality in tourism employment: Human resource challenges. </w:t>
      </w:r>
      <w:r w:rsidRPr="0097797A">
        <w:rPr>
          <w:rFonts w:ascii="Times New Roman" w:hAnsi="Times New Roman" w:cs="Times New Roman"/>
          <w:i/>
          <w:iCs/>
          <w:sz w:val="24"/>
          <w:szCs w:val="24"/>
        </w:rPr>
        <w:t>International Journal of Contemporary Hospitality Management</w:t>
      </w:r>
      <w:r w:rsidR="0097797A" w:rsidRPr="0097797A">
        <w:rPr>
          <w:rFonts w:ascii="Times New Roman" w:hAnsi="Times New Roman" w:cs="Times New Roman"/>
          <w:sz w:val="24"/>
          <w:szCs w:val="24"/>
        </w:rPr>
        <w:t xml:space="preserve">, </w:t>
      </w:r>
      <w:r w:rsidRPr="0097797A">
        <w:rPr>
          <w:rFonts w:ascii="Times New Roman" w:hAnsi="Times New Roman" w:cs="Times New Roman"/>
          <w:i/>
          <w:iCs/>
          <w:sz w:val="24"/>
          <w:szCs w:val="24"/>
        </w:rPr>
        <w:t>15</w:t>
      </w:r>
      <w:r w:rsidR="0097797A" w:rsidRPr="0097797A">
        <w:rPr>
          <w:rFonts w:ascii="Times New Roman" w:hAnsi="Times New Roman" w:cs="Times New Roman"/>
          <w:sz w:val="24"/>
          <w:szCs w:val="24"/>
        </w:rPr>
        <w:t>(6),</w:t>
      </w:r>
      <w:r w:rsidRPr="0097797A">
        <w:rPr>
          <w:rFonts w:ascii="Times New Roman" w:hAnsi="Times New Roman" w:cs="Times New Roman"/>
          <w:sz w:val="24"/>
          <w:szCs w:val="24"/>
        </w:rPr>
        <w:t xml:space="preserve"> 312–</w:t>
      </w:r>
      <w:r w:rsidR="005F2354" w:rsidRPr="0097797A">
        <w:rPr>
          <w:rFonts w:ascii="Times New Roman" w:hAnsi="Times New Roman" w:cs="Times New Roman"/>
          <w:sz w:val="24"/>
          <w:szCs w:val="24"/>
        </w:rPr>
        <w:t>3</w:t>
      </w:r>
      <w:r w:rsidRPr="0097797A">
        <w:rPr>
          <w:rFonts w:ascii="Times New Roman" w:hAnsi="Times New Roman" w:cs="Times New Roman"/>
          <w:sz w:val="24"/>
          <w:szCs w:val="24"/>
        </w:rPr>
        <w:t xml:space="preserve">16. </w:t>
      </w:r>
      <w:hyperlink r:id="rId25" w:history="1">
        <w:r w:rsidR="00FA27F2" w:rsidRPr="0097797A">
          <w:rPr>
            <w:rStyle w:val="Hipervnculo"/>
            <w:rFonts w:ascii="Times New Roman" w:hAnsi="Times New Roman" w:cs="Times New Roman"/>
            <w:sz w:val="24"/>
            <w:szCs w:val="24"/>
          </w:rPr>
          <w:t>https://doi.org/10.1108/09596110310488140</w:t>
        </w:r>
      </w:hyperlink>
      <w:r w:rsidRPr="0097797A">
        <w:rPr>
          <w:rFonts w:ascii="Times New Roman" w:hAnsi="Times New Roman" w:cs="Times New Roman"/>
          <w:sz w:val="24"/>
          <w:szCs w:val="24"/>
        </w:rPr>
        <w:t>.</w:t>
      </w:r>
      <w:r w:rsidR="00FA27F2">
        <w:rPr>
          <w:rFonts w:ascii="Times New Roman" w:hAnsi="Times New Roman" w:cs="Times New Roman"/>
          <w:sz w:val="24"/>
          <w:szCs w:val="24"/>
        </w:rPr>
        <w:t xml:space="preserve"> </w:t>
      </w:r>
    </w:p>
    <w:p w14:paraId="6B3A3C7B" w14:textId="6FCA2C4E" w:rsidR="00FA27F2" w:rsidRDefault="00406AE1" w:rsidP="00FA27F2">
      <w:pPr>
        <w:spacing w:after="200" w:line="240" w:lineRule="auto"/>
        <w:ind w:left="720" w:hanging="720"/>
        <w:contextualSpacing/>
        <w:jc w:val="both"/>
        <w:rPr>
          <w:rFonts w:ascii="Times New Roman" w:hAnsi="Times New Roman" w:cs="Times New Roman"/>
          <w:sz w:val="24"/>
          <w:szCs w:val="24"/>
        </w:rPr>
      </w:pPr>
      <w:r w:rsidRPr="00406AE1">
        <w:rPr>
          <w:rFonts w:ascii="Times New Roman" w:hAnsi="Times New Roman" w:cs="Times New Roman"/>
          <w:sz w:val="24"/>
          <w:szCs w:val="24"/>
        </w:rPr>
        <w:t xml:space="preserve">Kearsey, J. </w:t>
      </w:r>
      <w:r w:rsidR="00B8390C">
        <w:rPr>
          <w:rFonts w:ascii="Times New Roman" w:hAnsi="Times New Roman" w:cs="Times New Roman"/>
          <w:sz w:val="24"/>
          <w:szCs w:val="24"/>
        </w:rPr>
        <w:t>(</w:t>
      </w:r>
      <w:r w:rsidRPr="00406AE1">
        <w:rPr>
          <w:rFonts w:ascii="Times New Roman" w:hAnsi="Times New Roman" w:cs="Times New Roman"/>
          <w:sz w:val="24"/>
          <w:szCs w:val="24"/>
        </w:rPr>
        <w:t>2020</w:t>
      </w:r>
      <w:r w:rsidR="00B8390C">
        <w:rPr>
          <w:rFonts w:ascii="Times New Roman" w:hAnsi="Times New Roman" w:cs="Times New Roman"/>
          <w:sz w:val="24"/>
          <w:szCs w:val="24"/>
        </w:rPr>
        <w:t>)</w:t>
      </w:r>
      <w:r w:rsidRPr="00406AE1">
        <w:rPr>
          <w:rFonts w:ascii="Times New Roman" w:hAnsi="Times New Roman" w:cs="Times New Roman"/>
          <w:sz w:val="24"/>
          <w:szCs w:val="24"/>
        </w:rPr>
        <w:t xml:space="preserve">. Control, camaraderie and resistance: Precarious work and organization in hospitality. </w:t>
      </w:r>
      <w:r w:rsidRPr="00B8390C">
        <w:rPr>
          <w:rFonts w:ascii="Times New Roman" w:hAnsi="Times New Roman" w:cs="Times New Roman"/>
          <w:i/>
          <w:iCs/>
          <w:sz w:val="24"/>
          <w:szCs w:val="24"/>
        </w:rPr>
        <w:t>Capital &amp; Class</w:t>
      </w:r>
      <w:r w:rsidR="00B8390C">
        <w:rPr>
          <w:rFonts w:ascii="Times New Roman" w:hAnsi="Times New Roman" w:cs="Times New Roman"/>
          <w:sz w:val="24"/>
          <w:szCs w:val="24"/>
        </w:rPr>
        <w:t xml:space="preserve">, </w:t>
      </w:r>
      <w:r w:rsidRPr="00B8390C">
        <w:rPr>
          <w:rFonts w:ascii="Times New Roman" w:hAnsi="Times New Roman" w:cs="Times New Roman"/>
          <w:i/>
          <w:iCs/>
          <w:sz w:val="24"/>
          <w:szCs w:val="24"/>
        </w:rPr>
        <w:t>44</w:t>
      </w:r>
      <w:r w:rsidR="00B8390C">
        <w:rPr>
          <w:rFonts w:ascii="Times New Roman" w:hAnsi="Times New Roman" w:cs="Times New Roman"/>
          <w:sz w:val="24"/>
          <w:szCs w:val="24"/>
        </w:rPr>
        <w:t>(4),</w:t>
      </w:r>
      <w:r w:rsidRPr="00406AE1">
        <w:rPr>
          <w:rFonts w:ascii="Times New Roman" w:hAnsi="Times New Roman" w:cs="Times New Roman"/>
          <w:sz w:val="24"/>
          <w:szCs w:val="24"/>
        </w:rPr>
        <w:t xml:space="preserve"> 503–</w:t>
      </w:r>
      <w:r w:rsidR="00B8390C">
        <w:rPr>
          <w:rFonts w:ascii="Times New Roman" w:hAnsi="Times New Roman" w:cs="Times New Roman"/>
          <w:sz w:val="24"/>
          <w:szCs w:val="24"/>
        </w:rPr>
        <w:t>5</w:t>
      </w:r>
      <w:r w:rsidRPr="00406AE1">
        <w:rPr>
          <w:rFonts w:ascii="Times New Roman" w:hAnsi="Times New Roman" w:cs="Times New Roman"/>
          <w:sz w:val="24"/>
          <w:szCs w:val="24"/>
        </w:rPr>
        <w:t xml:space="preserve">11. </w:t>
      </w:r>
      <w:hyperlink r:id="rId26" w:history="1">
        <w:r w:rsidR="00FA27F2" w:rsidRPr="00086DA4">
          <w:rPr>
            <w:rStyle w:val="Hipervnculo"/>
            <w:rFonts w:ascii="Times New Roman" w:hAnsi="Times New Roman" w:cs="Times New Roman"/>
            <w:sz w:val="24"/>
            <w:szCs w:val="24"/>
          </w:rPr>
          <w:t>https://doi.org/10.1177/0309816820906382</w:t>
        </w:r>
      </w:hyperlink>
      <w:r w:rsidRPr="00406AE1">
        <w:rPr>
          <w:rFonts w:ascii="Times New Roman" w:hAnsi="Times New Roman" w:cs="Times New Roman"/>
          <w:sz w:val="24"/>
          <w:szCs w:val="24"/>
        </w:rPr>
        <w:t>.</w:t>
      </w:r>
      <w:r w:rsidR="00FA27F2">
        <w:rPr>
          <w:rFonts w:ascii="Times New Roman" w:hAnsi="Times New Roman" w:cs="Times New Roman"/>
          <w:sz w:val="24"/>
          <w:szCs w:val="24"/>
        </w:rPr>
        <w:t xml:space="preserve"> </w:t>
      </w:r>
    </w:p>
    <w:p w14:paraId="5245DB75" w14:textId="2C5B25EA" w:rsidR="00FA27F2" w:rsidRDefault="00406AE1" w:rsidP="00FA27F2">
      <w:pPr>
        <w:spacing w:after="200" w:line="240" w:lineRule="auto"/>
        <w:ind w:left="720" w:hanging="720"/>
        <w:contextualSpacing/>
        <w:jc w:val="both"/>
        <w:rPr>
          <w:rFonts w:ascii="Times New Roman" w:hAnsi="Times New Roman" w:cs="Times New Roman"/>
          <w:sz w:val="24"/>
          <w:szCs w:val="24"/>
        </w:rPr>
      </w:pPr>
      <w:proofErr w:type="spellStart"/>
      <w:r w:rsidRPr="00406AE1">
        <w:rPr>
          <w:rFonts w:ascii="Times New Roman" w:hAnsi="Times New Roman" w:cs="Times New Roman"/>
          <w:sz w:val="24"/>
          <w:szCs w:val="24"/>
        </w:rPr>
        <w:t>Kreshpaj</w:t>
      </w:r>
      <w:proofErr w:type="spellEnd"/>
      <w:r w:rsidRPr="00406AE1">
        <w:rPr>
          <w:rFonts w:ascii="Times New Roman" w:hAnsi="Times New Roman" w:cs="Times New Roman"/>
          <w:sz w:val="24"/>
          <w:szCs w:val="24"/>
        </w:rPr>
        <w:t>, B</w:t>
      </w:r>
      <w:r w:rsidR="00FA27F2">
        <w:rPr>
          <w:rFonts w:ascii="Times New Roman" w:hAnsi="Times New Roman" w:cs="Times New Roman"/>
          <w:sz w:val="24"/>
          <w:szCs w:val="24"/>
        </w:rPr>
        <w:t>.</w:t>
      </w:r>
      <w:r w:rsidRPr="00406AE1">
        <w:rPr>
          <w:rFonts w:ascii="Times New Roman" w:hAnsi="Times New Roman" w:cs="Times New Roman"/>
          <w:sz w:val="24"/>
          <w:szCs w:val="24"/>
        </w:rPr>
        <w:t xml:space="preserve">, Orellana, </w:t>
      </w:r>
      <w:r w:rsidR="00FA27F2">
        <w:rPr>
          <w:rFonts w:ascii="Times New Roman" w:hAnsi="Times New Roman" w:cs="Times New Roman"/>
          <w:sz w:val="24"/>
          <w:szCs w:val="24"/>
        </w:rPr>
        <w:t xml:space="preserve">C., </w:t>
      </w:r>
      <w:proofErr w:type="spellStart"/>
      <w:r w:rsidRPr="00406AE1">
        <w:rPr>
          <w:rFonts w:ascii="Times New Roman" w:hAnsi="Times New Roman" w:cs="Times New Roman"/>
          <w:sz w:val="24"/>
          <w:szCs w:val="24"/>
        </w:rPr>
        <w:t>Burström</w:t>
      </w:r>
      <w:proofErr w:type="spellEnd"/>
      <w:r w:rsidRPr="00406AE1">
        <w:rPr>
          <w:rFonts w:ascii="Times New Roman" w:hAnsi="Times New Roman" w:cs="Times New Roman"/>
          <w:sz w:val="24"/>
          <w:szCs w:val="24"/>
        </w:rPr>
        <w:t xml:space="preserve">, </w:t>
      </w:r>
      <w:r w:rsidR="00FA27F2">
        <w:rPr>
          <w:rFonts w:ascii="Times New Roman" w:hAnsi="Times New Roman" w:cs="Times New Roman"/>
          <w:sz w:val="24"/>
          <w:szCs w:val="24"/>
        </w:rPr>
        <w:t xml:space="preserve">B., </w:t>
      </w:r>
      <w:r w:rsidRPr="00406AE1">
        <w:rPr>
          <w:rFonts w:ascii="Times New Roman" w:hAnsi="Times New Roman" w:cs="Times New Roman"/>
          <w:sz w:val="24"/>
          <w:szCs w:val="24"/>
        </w:rPr>
        <w:t xml:space="preserve">Davis, </w:t>
      </w:r>
      <w:r w:rsidR="00FA27F2">
        <w:rPr>
          <w:rFonts w:ascii="Times New Roman" w:hAnsi="Times New Roman" w:cs="Times New Roman"/>
          <w:sz w:val="24"/>
          <w:szCs w:val="24"/>
        </w:rPr>
        <w:t xml:space="preserve">L., </w:t>
      </w:r>
      <w:r w:rsidRPr="00406AE1">
        <w:rPr>
          <w:rFonts w:ascii="Times New Roman" w:hAnsi="Times New Roman" w:cs="Times New Roman"/>
          <w:sz w:val="24"/>
          <w:szCs w:val="24"/>
        </w:rPr>
        <w:t xml:space="preserve">Hemmingsson, </w:t>
      </w:r>
      <w:r w:rsidR="00FA27F2">
        <w:rPr>
          <w:rFonts w:ascii="Times New Roman" w:hAnsi="Times New Roman" w:cs="Times New Roman"/>
          <w:sz w:val="24"/>
          <w:szCs w:val="24"/>
        </w:rPr>
        <w:t xml:space="preserve">T., </w:t>
      </w:r>
      <w:r w:rsidRPr="00406AE1">
        <w:rPr>
          <w:rFonts w:ascii="Times New Roman" w:hAnsi="Times New Roman" w:cs="Times New Roman"/>
          <w:sz w:val="24"/>
          <w:szCs w:val="24"/>
        </w:rPr>
        <w:t xml:space="preserve">Johansson, </w:t>
      </w:r>
      <w:r w:rsidR="00FA27F2">
        <w:rPr>
          <w:rFonts w:ascii="Times New Roman" w:hAnsi="Times New Roman" w:cs="Times New Roman"/>
          <w:sz w:val="24"/>
          <w:szCs w:val="24"/>
        </w:rPr>
        <w:t xml:space="preserve">G., </w:t>
      </w:r>
      <w:r w:rsidRPr="00406AE1">
        <w:rPr>
          <w:rFonts w:ascii="Times New Roman" w:hAnsi="Times New Roman" w:cs="Times New Roman"/>
          <w:sz w:val="24"/>
          <w:szCs w:val="24"/>
        </w:rPr>
        <w:t xml:space="preserve">Kjellberg, </w:t>
      </w:r>
      <w:r w:rsidR="00FA27F2">
        <w:rPr>
          <w:rFonts w:ascii="Times New Roman" w:hAnsi="Times New Roman" w:cs="Times New Roman"/>
          <w:sz w:val="24"/>
          <w:szCs w:val="24"/>
        </w:rPr>
        <w:t xml:space="preserve">K., </w:t>
      </w:r>
      <w:r w:rsidRPr="00406AE1">
        <w:rPr>
          <w:rFonts w:ascii="Times New Roman" w:hAnsi="Times New Roman" w:cs="Times New Roman"/>
          <w:sz w:val="24"/>
          <w:szCs w:val="24"/>
        </w:rPr>
        <w:t xml:space="preserve">Jonnson, </w:t>
      </w:r>
      <w:r w:rsidR="00FA27F2">
        <w:rPr>
          <w:rFonts w:ascii="Times New Roman" w:hAnsi="Times New Roman" w:cs="Times New Roman"/>
          <w:sz w:val="24"/>
          <w:szCs w:val="24"/>
        </w:rPr>
        <w:t xml:space="preserve">J., </w:t>
      </w:r>
      <w:r w:rsidRPr="00406AE1">
        <w:rPr>
          <w:rFonts w:ascii="Times New Roman" w:hAnsi="Times New Roman" w:cs="Times New Roman"/>
          <w:sz w:val="24"/>
          <w:szCs w:val="24"/>
        </w:rPr>
        <w:t xml:space="preserve">Wegman, </w:t>
      </w:r>
      <w:r w:rsidR="00FA27F2">
        <w:rPr>
          <w:rFonts w:ascii="Times New Roman" w:hAnsi="Times New Roman" w:cs="Times New Roman"/>
          <w:sz w:val="24"/>
          <w:szCs w:val="24"/>
        </w:rPr>
        <w:t xml:space="preserve">D. H., </w:t>
      </w:r>
      <w:r w:rsidRPr="00406AE1">
        <w:rPr>
          <w:rFonts w:ascii="Times New Roman" w:hAnsi="Times New Roman" w:cs="Times New Roman"/>
          <w:sz w:val="24"/>
          <w:szCs w:val="24"/>
        </w:rPr>
        <w:t>and Bodin</w:t>
      </w:r>
      <w:r w:rsidR="00FA27F2">
        <w:rPr>
          <w:rFonts w:ascii="Times New Roman" w:hAnsi="Times New Roman" w:cs="Times New Roman"/>
          <w:sz w:val="24"/>
          <w:szCs w:val="24"/>
        </w:rPr>
        <w:t>, T</w:t>
      </w:r>
      <w:r w:rsidRPr="00406AE1">
        <w:rPr>
          <w:rFonts w:ascii="Times New Roman" w:hAnsi="Times New Roman" w:cs="Times New Roman"/>
          <w:sz w:val="24"/>
          <w:szCs w:val="24"/>
        </w:rPr>
        <w:t xml:space="preserve">. </w:t>
      </w:r>
      <w:r w:rsidR="00FA27F2">
        <w:rPr>
          <w:rFonts w:ascii="Times New Roman" w:hAnsi="Times New Roman" w:cs="Times New Roman"/>
          <w:sz w:val="24"/>
          <w:szCs w:val="24"/>
        </w:rPr>
        <w:t>(</w:t>
      </w:r>
      <w:r w:rsidRPr="00406AE1">
        <w:rPr>
          <w:rFonts w:ascii="Times New Roman" w:hAnsi="Times New Roman" w:cs="Times New Roman"/>
          <w:sz w:val="24"/>
          <w:szCs w:val="24"/>
        </w:rPr>
        <w:t>2020</w:t>
      </w:r>
      <w:r w:rsidR="00FA27F2">
        <w:rPr>
          <w:rFonts w:ascii="Times New Roman" w:hAnsi="Times New Roman" w:cs="Times New Roman"/>
          <w:sz w:val="24"/>
          <w:szCs w:val="24"/>
        </w:rPr>
        <w:t>)</w:t>
      </w:r>
      <w:r w:rsidRPr="00406AE1">
        <w:rPr>
          <w:rFonts w:ascii="Times New Roman" w:hAnsi="Times New Roman" w:cs="Times New Roman"/>
          <w:sz w:val="24"/>
          <w:szCs w:val="24"/>
        </w:rPr>
        <w:t xml:space="preserve">. What is precarious employment? A systematic review of definitions and operationalizations from quantitative and qualitative studies. </w:t>
      </w:r>
      <w:r w:rsidRPr="00FA27F2">
        <w:rPr>
          <w:rFonts w:ascii="Times New Roman" w:hAnsi="Times New Roman" w:cs="Times New Roman"/>
          <w:i/>
          <w:iCs/>
          <w:sz w:val="24"/>
          <w:szCs w:val="24"/>
        </w:rPr>
        <w:t>Scandinavian Journal of Work, Environment &amp; Health</w:t>
      </w:r>
      <w:r w:rsidR="00B8390C">
        <w:rPr>
          <w:rFonts w:ascii="Times New Roman" w:hAnsi="Times New Roman" w:cs="Times New Roman"/>
          <w:sz w:val="24"/>
          <w:szCs w:val="24"/>
        </w:rPr>
        <w:t xml:space="preserve">, </w:t>
      </w:r>
      <w:r w:rsidRPr="00B8390C">
        <w:rPr>
          <w:rFonts w:ascii="Times New Roman" w:hAnsi="Times New Roman" w:cs="Times New Roman"/>
          <w:i/>
          <w:iCs/>
          <w:sz w:val="24"/>
          <w:szCs w:val="24"/>
        </w:rPr>
        <w:t>46</w:t>
      </w:r>
      <w:r w:rsidR="00B8390C">
        <w:rPr>
          <w:rFonts w:ascii="Times New Roman" w:hAnsi="Times New Roman" w:cs="Times New Roman"/>
          <w:sz w:val="24"/>
          <w:szCs w:val="24"/>
        </w:rPr>
        <w:t>(3),</w:t>
      </w:r>
      <w:r w:rsidRPr="00406AE1">
        <w:rPr>
          <w:rFonts w:ascii="Times New Roman" w:hAnsi="Times New Roman" w:cs="Times New Roman"/>
          <w:sz w:val="24"/>
          <w:szCs w:val="24"/>
        </w:rPr>
        <w:t xml:space="preserve"> 235–</w:t>
      </w:r>
      <w:r w:rsidR="005F2354">
        <w:rPr>
          <w:rFonts w:ascii="Times New Roman" w:hAnsi="Times New Roman" w:cs="Times New Roman"/>
          <w:sz w:val="24"/>
          <w:szCs w:val="24"/>
        </w:rPr>
        <w:t>2</w:t>
      </w:r>
      <w:r w:rsidRPr="00406AE1">
        <w:rPr>
          <w:rFonts w:ascii="Times New Roman" w:hAnsi="Times New Roman" w:cs="Times New Roman"/>
          <w:sz w:val="24"/>
          <w:szCs w:val="24"/>
        </w:rPr>
        <w:t xml:space="preserve">47. </w:t>
      </w:r>
      <w:hyperlink r:id="rId27" w:history="1">
        <w:r w:rsidR="00FA27F2" w:rsidRPr="00086DA4">
          <w:rPr>
            <w:rStyle w:val="Hipervnculo"/>
            <w:rFonts w:ascii="Times New Roman" w:hAnsi="Times New Roman" w:cs="Times New Roman"/>
            <w:sz w:val="24"/>
            <w:szCs w:val="24"/>
          </w:rPr>
          <w:t>https://doi.org/10.5271/sjweh.3875</w:t>
        </w:r>
      </w:hyperlink>
      <w:r w:rsidRPr="00406AE1">
        <w:rPr>
          <w:rFonts w:ascii="Times New Roman" w:hAnsi="Times New Roman" w:cs="Times New Roman"/>
          <w:sz w:val="24"/>
          <w:szCs w:val="24"/>
        </w:rPr>
        <w:t>.</w:t>
      </w:r>
      <w:r w:rsidR="00FA27F2">
        <w:rPr>
          <w:rFonts w:ascii="Times New Roman" w:hAnsi="Times New Roman" w:cs="Times New Roman"/>
          <w:sz w:val="24"/>
          <w:szCs w:val="24"/>
        </w:rPr>
        <w:t xml:space="preserve"> </w:t>
      </w:r>
    </w:p>
    <w:p w14:paraId="29B0257F" w14:textId="77777777" w:rsidR="008B0C88" w:rsidRDefault="00406AE1" w:rsidP="008B0C88">
      <w:pPr>
        <w:spacing w:after="200" w:line="240" w:lineRule="auto"/>
        <w:ind w:left="720" w:hanging="720"/>
        <w:contextualSpacing/>
        <w:jc w:val="both"/>
        <w:rPr>
          <w:rFonts w:ascii="Times New Roman" w:hAnsi="Times New Roman" w:cs="Times New Roman"/>
          <w:sz w:val="24"/>
          <w:szCs w:val="24"/>
        </w:rPr>
      </w:pPr>
      <w:r w:rsidRPr="00406AE1">
        <w:rPr>
          <w:rFonts w:ascii="Times New Roman" w:hAnsi="Times New Roman" w:cs="Times New Roman"/>
          <w:sz w:val="24"/>
          <w:szCs w:val="24"/>
        </w:rPr>
        <w:t>Lee, D</w:t>
      </w:r>
      <w:r w:rsidR="00FA27F2">
        <w:rPr>
          <w:rFonts w:ascii="Times New Roman" w:hAnsi="Times New Roman" w:cs="Times New Roman"/>
          <w:sz w:val="24"/>
          <w:szCs w:val="24"/>
        </w:rPr>
        <w:t>.</w:t>
      </w:r>
      <w:r w:rsidRPr="00406AE1">
        <w:rPr>
          <w:rFonts w:ascii="Times New Roman" w:hAnsi="Times New Roman" w:cs="Times New Roman"/>
          <w:sz w:val="24"/>
          <w:szCs w:val="24"/>
        </w:rPr>
        <w:t xml:space="preserve">, Hampton, </w:t>
      </w:r>
      <w:r w:rsidR="00FA27F2">
        <w:rPr>
          <w:rFonts w:ascii="Times New Roman" w:hAnsi="Times New Roman" w:cs="Times New Roman"/>
          <w:sz w:val="24"/>
          <w:szCs w:val="24"/>
        </w:rPr>
        <w:t xml:space="preserve">M., </w:t>
      </w:r>
      <w:r w:rsidRPr="00406AE1">
        <w:rPr>
          <w:rFonts w:ascii="Times New Roman" w:hAnsi="Times New Roman" w:cs="Times New Roman"/>
          <w:sz w:val="24"/>
          <w:szCs w:val="24"/>
        </w:rPr>
        <w:t xml:space="preserve">and </w:t>
      </w:r>
      <w:proofErr w:type="spellStart"/>
      <w:r w:rsidRPr="00406AE1">
        <w:rPr>
          <w:rFonts w:ascii="Times New Roman" w:hAnsi="Times New Roman" w:cs="Times New Roman"/>
          <w:sz w:val="24"/>
          <w:szCs w:val="24"/>
        </w:rPr>
        <w:t>Jeyacheya</w:t>
      </w:r>
      <w:proofErr w:type="spellEnd"/>
      <w:r w:rsidR="00FA27F2">
        <w:rPr>
          <w:rFonts w:ascii="Times New Roman" w:hAnsi="Times New Roman" w:cs="Times New Roman"/>
          <w:sz w:val="24"/>
          <w:szCs w:val="24"/>
        </w:rPr>
        <w:t>, J</w:t>
      </w:r>
      <w:r w:rsidRPr="00406AE1">
        <w:rPr>
          <w:rFonts w:ascii="Times New Roman" w:hAnsi="Times New Roman" w:cs="Times New Roman"/>
          <w:sz w:val="24"/>
          <w:szCs w:val="24"/>
        </w:rPr>
        <w:t xml:space="preserve">. </w:t>
      </w:r>
      <w:r w:rsidR="00FA27F2">
        <w:rPr>
          <w:rFonts w:ascii="Times New Roman" w:hAnsi="Times New Roman" w:cs="Times New Roman"/>
          <w:sz w:val="24"/>
          <w:szCs w:val="24"/>
        </w:rPr>
        <w:t>(</w:t>
      </w:r>
      <w:r w:rsidRPr="00406AE1">
        <w:rPr>
          <w:rFonts w:ascii="Times New Roman" w:hAnsi="Times New Roman" w:cs="Times New Roman"/>
          <w:sz w:val="24"/>
          <w:szCs w:val="24"/>
        </w:rPr>
        <w:t>2015</w:t>
      </w:r>
      <w:r w:rsidR="00FA27F2">
        <w:rPr>
          <w:rFonts w:ascii="Times New Roman" w:hAnsi="Times New Roman" w:cs="Times New Roman"/>
          <w:sz w:val="24"/>
          <w:szCs w:val="24"/>
        </w:rPr>
        <w:t>)</w:t>
      </w:r>
      <w:r w:rsidRPr="00406AE1">
        <w:rPr>
          <w:rFonts w:ascii="Times New Roman" w:hAnsi="Times New Roman" w:cs="Times New Roman"/>
          <w:sz w:val="24"/>
          <w:szCs w:val="24"/>
        </w:rPr>
        <w:t xml:space="preserve">. The political economy of precarious work in the tourism industry in small island developing states. </w:t>
      </w:r>
      <w:r w:rsidRPr="00FA27F2">
        <w:rPr>
          <w:rFonts w:ascii="Times New Roman" w:hAnsi="Times New Roman" w:cs="Times New Roman"/>
          <w:i/>
          <w:iCs/>
          <w:sz w:val="24"/>
          <w:szCs w:val="24"/>
        </w:rPr>
        <w:t>Review of International Political Economy</w:t>
      </w:r>
      <w:r w:rsidRPr="00406AE1">
        <w:rPr>
          <w:rFonts w:ascii="Times New Roman" w:hAnsi="Times New Roman" w:cs="Times New Roman"/>
          <w:sz w:val="24"/>
          <w:szCs w:val="24"/>
        </w:rPr>
        <w:t xml:space="preserve"> 22: 194–223. </w:t>
      </w:r>
      <w:hyperlink r:id="rId28" w:history="1">
        <w:r w:rsidR="00B72A3C" w:rsidRPr="0068042A">
          <w:rPr>
            <w:rStyle w:val="Hipervnculo"/>
            <w:rFonts w:ascii="Times New Roman" w:hAnsi="Times New Roman" w:cs="Times New Roman"/>
            <w:sz w:val="24"/>
            <w:szCs w:val="24"/>
          </w:rPr>
          <w:t>https://doi.org/10.1080/09692290.2014.887590</w:t>
        </w:r>
      </w:hyperlink>
      <w:r w:rsidR="00B72A3C" w:rsidRPr="00B72A3C">
        <w:rPr>
          <w:rFonts w:ascii="Times New Roman" w:hAnsi="Times New Roman" w:cs="Times New Roman"/>
          <w:sz w:val="24"/>
          <w:szCs w:val="24"/>
        </w:rPr>
        <w:t xml:space="preserve">. </w:t>
      </w:r>
    </w:p>
    <w:p w14:paraId="7704CCC0" w14:textId="005BA62A" w:rsidR="00996AB9" w:rsidRDefault="00406AE1" w:rsidP="00996AB9">
      <w:pPr>
        <w:spacing w:after="200" w:line="240" w:lineRule="auto"/>
        <w:ind w:left="720" w:hanging="720"/>
        <w:contextualSpacing/>
        <w:jc w:val="both"/>
        <w:rPr>
          <w:rFonts w:ascii="Times New Roman" w:hAnsi="Times New Roman" w:cs="Times New Roman"/>
          <w:sz w:val="24"/>
          <w:szCs w:val="24"/>
        </w:rPr>
      </w:pPr>
      <w:r w:rsidRPr="00996AB9">
        <w:rPr>
          <w:rFonts w:ascii="Times New Roman" w:hAnsi="Times New Roman" w:cs="Times New Roman"/>
          <w:sz w:val="24"/>
          <w:szCs w:val="24"/>
        </w:rPr>
        <w:t>Månsson, K</w:t>
      </w:r>
      <w:r w:rsidR="00996AB9" w:rsidRPr="00996AB9">
        <w:rPr>
          <w:rFonts w:ascii="Times New Roman" w:hAnsi="Times New Roman" w:cs="Times New Roman"/>
          <w:sz w:val="24"/>
          <w:szCs w:val="24"/>
        </w:rPr>
        <w:t>.</w:t>
      </w:r>
      <w:r w:rsidRPr="00996AB9">
        <w:rPr>
          <w:rFonts w:ascii="Times New Roman" w:hAnsi="Times New Roman" w:cs="Times New Roman"/>
          <w:sz w:val="24"/>
          <w:szCs w:val="24"/>
        </w:rPr>
        <w:t>, Kibria,</w:t>
      </w:r>
      <w:r w:rsidR="00996AB9" w:rsidRPr="00996AB9">
        <w:rPr>
          <w:rFonts w:ascii="Times New Roman" w:hAnsi="Times New Roman" w:cs="Times New Roman"/>
          <w:sz w:val="24"/>
          <w:szCs w:val="24"/>
        </w:rPr>
        <w:t xml:space="preserve"> B. M. G., </w:t>
      </w:r>
      <w:proofErr w:type="spellStart"/>
      <w:r w:rsidRPr="00996AB9">
        <w:rPr>
          <w:rFonts w:ascii="Times New Roman" w:hAnsi="Times New Roman" w:cs="Times New Roman"/>
          <w:sz w:val="24"/>
          <w:szCs w:val="24"/>
        </w:rPr>
        <w:t>Shukur</w:t>
      </w:r>
      <w:proofErr w:type="spellEnd"/>
      <w:r w:rsidRPr="00996AB9">
        <w:rPr>
          <w:rFonts w:ascii="Times New Roman" w:hAnsi="Times New Roman" w:cs="Times New Roman"/>
          <w:sz w:val="24"/>
          <w:szCs w:val="24"/>
        </w:rPr>
        <w:t xml:space="preserve">, </w:t>
      </w:r>
      <w:r w:rsidR="00996AB9" w:rsidRPr="00996AB9">
        <w:rPr>
          <w:rFonts w:ascii="Times New Roman" w:hAnsi="Times New Roman" w:cs="Times New Roman"/>
          <w:sz w:val="24"/>
          <w:szCs w:val="24"/>
        </w:rPr>
        <w:t xml:space="preserve">G., </w:t>
      </w:r>
      <w:r w:rsidRPr="00996AB9">
        <w:rPr>
          <w:rFonts w:ascii="Times New Roman" w:hAnsi="Times New Roman" w:cs="Times New Roman"/>
          <w:sz w:val="24"/>
          <w:szCs w:val="24"/>
        </w:rPr>
        <w:t>and Sjölander</w:t>
      </w:r>
      <w:r w:rsidR="00996AB9" w:rsidRPr="00996AB9">
        <w:rPr>
          <w:rFonts w:ascii="Times New Roman" w:hAnsi="Times New Roman" w:cs="Times New Roman"/>
          <w:sz w:val="24"/>
          <w:szCs w:val="24"/>
        </w:rPr>
        <w:t>, P.</w:t>
      </w:r>
      <w:r w:rsidRPr="00996AB9">
        <w:rPr>
          <w:rFonts w:ascii="Times New Roman" w:hAnsi="Times New Roman" w:cs="Times New Roman"/>
          <w:sz w:val="24"/>
          <w:szCs w:val="24"/>
        </w:rPr>
        <w:t xml:space="preserve"> </w:t>
      </w:r>
      <w:r w:rsidR="00996AB9" w:rsidRPr="00996AB9">
        <w:rPr>
          <w:rFonts w:ascii="Times New Roman" w:hAnsi="Times New Roman" w:cs="Times New Roman"/>
          <w:sz w:val="24"/>
          <w:szCs w:val="24"/>
        </w:rPr>
        <w:t>(</w:t>
      </w:r>
      <w:r w:rsidRPr="00996AB9">
        <w:rPr>
          <w:rFonts w:ascii="Times New Roman" w:hAnsi="Times New Roman" w:cs="Times New Roman"/>
          <w:sz w:val="24"/>
          <w:szCs w:val="24"/>
        </w:rPr>
        <w:t>2018</w:t>
      </w:r>
      <w:r w:rsidR="00996AB9" w:rsidRPr="00996AB9">
        <w:rPr>
          <w:rFonts w:ascii="Times New Roman" w:hAnsi="Times New Roman" w:cs="Times New Roman"/>
          <w:sz w:val="24"/>
          <w:szCs w:val="24"/>
        </w:rPr>
        <w:t>)</w:t>
      </w:r>
      <w:r w:rsidRPr="00996AB9">
        <w:rPr>
          <w:rFonts w:ascii="Times New Roman" w:hAnsi="Times New Roman" w:cs="Times New Roman"/>
          <w:sz w:val="24"/>
          <w:szCs w:val="24"/>
        </w:rPr>
        <w:t xml:space="preserve">. </w:t>
      </w:r>
      <w:r w:rsidRPr="00406AE1">
        <w:rPr>
          <w:rFonts w:ascii="Times New Roman" w:hAnsi="Times New Roman" w:cs="Times New Roman"/>
          <w:sz w:val="24"/>
          <w:szCs w:val="24"/>
        </w:rPr>
        <w:t xml:space="preserve">On the estimation of the CO2 emission, economic growth and energy consumption nexus using dynamic OLS in the presence of multicollinearity. </w:t>
      </w:r>
      <w:r w:rsidRPr="008B0C88">
        <w:rPr>
          <w:rFonts w:ascii="Times New Roman" w:hAnsi="Times New Roman" w:cs="Times New Roman"/>
          <w:i/>
          <w:iCs/>
          <w:sz w:val="24"/>
          <w:szCs w:val="24"/>
        </w:rPr>
        <w:t>Sustainability</w:t>
      </w:r>
      <w:r w:rsidR="0097797A">
        <w:rPr>
          <w:rFonts w:ascii="Times New Roman" w:hAnsi="Times New Roman" w:cs="Times New Roman"/>
          <w:sz w:val="24"/>
          <w:szCs w:val="24"/>
        </w:rPr>
        <w:t xml:space="preserve">, </w:t>
      </w:r>
      <w:r w:rsidRPr="0097797A">
        <w:rPr>
          <w:rFonts w:ascii="Times New Roman" w:hAnsi="Times New Roman" w:cs="Times New Roman"/>
          <w:i/>
          <w:iCs/>
          <w:sz w:val="24"/>
          <w:szCs w:val="24"/>
        </w:rPr>
        <w:t>10</w:t>
      </w:r>
      <w:r w:rsidR="0097797A">
        <w:rPr>
          <w:rFonts w:ascii="Times New Roman" w:hAnsi="Times New Roman" w:cs="Times New Roman"/>
          <w:sz w:val="24"/>
          <w:szCs w:val="24"/>
        </w:rPr>
        <w:t>(5),</w:t>
      </w:r>
      <w:r w:rsidRPr="00406AE1">
        <w:rPr>
          <w:rFonts w:ascii="Times New Roman" w:hAnsi="Times New Roman" w:cs="Times New Roman"/>
          <w:sz w:val="24"/>
          <w:szCs w:val="24"/>
        </w:rPr>
        <w:t xml:space="preserve"> 1315. </w:t>
      </w:r>
      <w:hyperlink r:id="rId29" w:history="1">
        <w:r w:rsidR="008B0C88" w:rsidRPr="00086DA4">
          <w:rPr>
            <w:rStyle w:val="Hipervnculo"/>
            <w:rFonts w:ascii="Times New Roman" w:hAnsi="Times New Roman" w:cs="Times New Roman"/>
            <w:sz w:val="24"/>
            <w:szCs w:val="24"/>
          </w:rPr>
          <w:t>https://doi.org/10.3390/su10051315</w:t>
        </w:r>
      </w:hyperlink>
      <w:r w:rsidRPr="00406AE1">
        <w:rPr>
          <w:rFonts w:ascii="Times New Roman" w:hAnsi="Times New Roman" w:cs="Times New Roman"/>
          <w:sz w:val="24"/>
          <w:szCs w:val="24"/>
        </w:rPr>
        <w:t>.</w:t>
      </w:r>
      <w:r w:rsidR="008B0C88">
        <w:rPr>
          <w:rFonts w:ascii="Times New Roman" w:hAnsi="Times New Roman" w:cs="Times New Roman"/>
          <w:sz w:val="24"/>
          <w:szCs w:val="24"/>
        </w:rPr>
        <w:t xml:space="preserve"> </w:t>
      </w:r>
    </w:p>
    <w:p w14:paraId="6723BDF0" w14:textId="564A3305" w:rsidR="00996AB9" w:rsidRDefault="00406AE1" w:rsidP="00996AB9">
      <w:pPr>
        <w:spacing w:after="200" w:line="240" w:lineRule="auto"/>
        <w:ind w:left="720" w:hanging="720"/>
        <w:contextualSpacing/>
        <w:jc w:val="both"/>
        <w:rPr>
          <w:rFonts w:ascii="Times New Roman" w:hAnsi="Times New Roman" w:cs="Times New Roman"/>
          <w:sz w:val="24"/>
          <w:szCs w:val="24"/>
        </w:rPr>
      </w:pPr>
      <w:r w:rsidRPr="0097797A">
        <w:rPr>
          <w:rFonts w:ascii="Times New Roman" w:hAnsi="Times New Roman" w:cs="Times New Roman"/>
          <w:sz w:val="24"/>
          <w:szCs w:val="24"/>
        </w:rPr>
        <w:t>Manzoor, F</w:t>
      </w:r>
      <w:r w:rsidR="00996AB9" w:rsidRPr="0097797A">
        <w:rPr>
          <w:rFonts w:ascii="Times New Roman" w:hAnsi="Times New Roman" w:cs="Times New Roman"/>
          <w:sz w:val="24"/>
          <w:szCs w:val="24"/>
        </w:rPr>
        <w:t>.</w:t>
      </w:r>
      <w:r w:rsidRPr="0097797A">
        <w:rPr>
          <w:rFonts w:ascii="Times New Roman" w:hAnsi="Times New Roman" w:cs="Times New Roman"/>
          <w:sz w:val="24"/>
          <w:szCs w:val="24"/>
        </w:rPr>
        <w:t>, Wei,</w:t>
      </w:r>
      <w:r w:rsidR="00996AB9" w:rsidRPr="0097797A">
        <w:rPr>
          <w:rFonts w:ascii="Times New Roman" w:hAnsi="Times New Roman" w:cs="Times New Roman"/>
          <w:sz w:val="24"/>
          <w:szCs w:val="24"/>
        </w:rPr>
        <w:t xml:space="preserve"> L., </w:t>
      </w:r>
      <w:proofErr w:type="gramStart"/>
      <w:r w:rsidRPr="0097797A">
        <w:rPr>
          <w:rFonts w:ascii="Times New Roman" w:hAnsi="Times New Roman" w:cs="Times New Roman"/>
          <w:sz w:val="24"/>
          <w:szCs w:val="24"/>
        </w:rPr>
        <w:t xml:space="preserve">Asif,  </w:t>
      </w:r>
      <w:r w:rsidR="00996AB9" w:rsidRPr="0097797A">
        <w:rPr>
          <w:rFonts w:ascii="Times New Roman" w:hAnsi="Times New Roman" w:cs="Times New Roman"/>
          <w:sz w:val="24"/>
          <w:szCs w:val="24"/>
        </w:rPr>
        <w:t>M.</w:t>
      </w:r>
      <w:proofErr w:type="gramEnd"/>
      <w:r w:rsidR="00996AB9" w:rsidRPr="0097797A">
        <w:rPr>
          <w:rFonts w:ascii="Times New Roman" w:hAnsi="Times New Roman" w:cs="Times New Roman"/>
          <w:sz w:val="24"/>
          <w:szCs w:val="24"/>
        </w:rPr>
        <w:t xml:space="preserve">, </w:t>
      </w:r>
      <w:r w:rsidRPr="0097797A">
        <w:rPr>
          <w:rFonts w:ascii="Times New Roman" w:hAnsi="Times New Roman" w:cs="Times New Roman"/>
          <w:sz w:val="24"/>
          <w:szCs w:val="24"/>
        </w:rPr>
        <w:t xml:space="preserve">Haq, </w:t>
      </w:r>
      <w:r w:rsidR="00996AB9" w:rsidRPr="0097797A">
        <w:rPr>
          <w:rFonts w:ascii="Times New Roman" w:hAnsi="Times New Roman" w:cs="Times New Roman"/>
          <w:sz w:val="24"/>
          <w:szCs w:val="24"/>
        </w:rPr>
        <w:t xml:space="preserve">M. Z., </w:t>
      </w:r>
      <w:r w:rsidRPr="0097797A">
        <w:rPr>
          <w:rFonts w:ascii="Times New Roman" w:hAnsi="Times New Roman" w:cs="Times New Roman"/>
          <w:sz w:val="24"/>
          <w:szCs w:val="24"/>
        </w:rPr>
        <w:t>and Rehman</w:t>
      </w:r>
      <w:r w:rsidR="00996AB9" w:rsidRPr="0097797A">
        <w:rPr>
          <w:rFonts w:ascii="Times New Roman" w:hAnsi="Times New Roman" w:cs="Times New Roman"/>
          <w:sz w:val="24"/>
          <w:szCs w:val="24"/>
        </w:rPr>
        <w:t>, H</w:t>
      </w:r>
      <w:r w:rsidRPr="0097797A">
        <w:rPr>
          <w:rFonts w:ascii="Times New Roman" w:hAnsi="Times New Roman" w:cs="Times New Roman"/>
          <w:sz w:val="24"/>
          <w:szCs w:val="24"/>
        </w:rPr>
        <w:t xml:space="preserve">. </w:t>
      </w:r>
      <w:r w:rsidR="00996AB9" w:rsidRPr="0097797A">
        <w:rPr>
          <w:rFonts w:ascii="Times New Roman" w:hAnsi="Times New Roman" w:cs="Times New Roman"/>
          <w:sz w:val="24"/>
          <w:szCs w:val="24"/>
        </w:rPr>
        <w:t>(</w:t>
      </w:r>
      <w:r w:rsidRPr="0097797A">
        <w:rPr>
          <w:rFonts w:ascii="Times New Roman" w:hAnsi="Times New Roman" w:cs="Times New Roman"/>
          <w:sz w:val="24"/>
          <w:szCs w:val="24"/>
        </w:rPr>
        <w:t>2019</w:t>
      </w:r>
      <w:r w:rsidR="00996AB9" w:rsidRPr="0097797A">
        <w:rPr>
          <w:rFonts w:ascii="Times New Roman" w:hAnsi="Times New Roman" w:cs="Times New Roman"/>
          <w:sz w:val="24"/>
          <w:szCs w:val="24"/>
        </w:rPr>
        <w:t>)</w:t>
      </w:r>
      <w:r w:rsidRPr="0097797A">
        <w:rPr>
          <w:rFonts w:ascii="Times New Roman" w:hAnsi="Times New Roman" w:cs="Times New Roman"/>
          <w:sz w:val="24"/>
          <w:szCs w:val="24"/>
        </w:rPr>
        <w:t xml:space="preserve">. </w:t>
      </w:r>
      <w:r w:rsidRPr="00406AE1">
        <w:rPr>
          <w:rFonts w:ascii="Times New Roman" w:hAnsi="Times New Roman" w:cs="Times New Roman"/>
          <w:sz w:val="24"/>
          <w:szCs w:val="24"/>
        </w:rPr>
        <w:t xml:space="preserve">The contribution of sustainable tourism to economic growth and employment in Pakistan. </w:t>
      </w:r>
      <w:r w:rsidRPr="00996AB9">
        <w:rPr>
          <w:rFonts w:ascii="Times New Roman" w:hAnsi="Times New Roman" w:cs="Times New Roman"/>
          <w:i/>
          <w:iCs/>
          <w:sz w:val="24"/>
          <w:szCs w:val="24"/>
        </w:rPr>
        <w:t>International Journal of Environmental Research and Public Health</w:t>
      </w:r>
      <w:r w:rsidR="0097797A">
        <w:rPr>
          <w:rFonts w:ascii="Times New Roman" w:hAnsi="Times New Roman" w:cs="Times New Roman"/>
          <w:sz w:val="24"/>
          <w:szCs w:val="24"/>
        </w:rPr>
        <w:t xml:space="preserve">, </w:t>
      </w:r>
      <w:r w:rsidRPr="0097797A">
        <w:rPr>
          <w:rFonts w:ascii="Times New Roman" w:hAnsi="Times New Roman" w:cs="Times New Roman"/>
          <w:i/>
          <w:iCs/>
          <w:sz w:val="24"/>
          <w:szCs w:val="24"/>
        </w:rPr>
        <w:t>16</w:t>
      </w:r>
      <w:r w:rsidR="0097797A">
        <w:rPr>
          <w:rFonts w:ascii="Times New Roman" w:hAnsi="Times New Roman" w:cs="Times New Roman"/>
          <w:sz w:val="24"/>
          <w:szCs w:val="24"/>
        </w:rPr>
        <w:t>(19),</w:t>
      </w:r>
      <w:r w:rsidRPr="00406AE1">
        <w:rPr>
          <w:rFonts w:ascii="Times New Roman" w:hAnsi="Times New Roman" w:cs="Times New Roman"/>
          <w:sz w:val="24"/>
          <w:szCs w:val="24"/>
        </w:rPr>
        <w:t xml:space="preserve"> 3785. </w:t>
      </w:r>
      <w:hyperlink r:id="rId30" w:history="1">
        <w:r w:rsidR="00996AB9" w:rsidRPr="00086DA4">
          <w:rPr>
            <w:rStyle w:val="Hipervnculo"/>
            <w:rFonts w:ascii="Times New Roman" w:hAnsi="Times New Roman" w:cs="Times New Roman"/>
            <w:sz w:val="24"/>
            <w:szCs w:val="24"/>
          </w:rPr>
          <w:t>https://doi.org/10.3390/ijerph16193785</w:t>
        </w:r>
      </w:hyperlink>
      <w:r w:rsidRPr="00406AE1">
        <w:rPr>
          <w:rFonts w:ascii="Times New Roman" w:hAnsi="Times New Roman" w:cs="Times New Roman"/>
          <w:sz w:val="24"/>
          <w:szCs w:val="24"/>
        </w:rPr>
        <w:t>.</w:t>
      </w:r>
    </w:p>
    <w:p w14:paraId="5DB58192" w14:textId="77777777" w:rsidR="00CD2764" w:rsidRDefault="00406AE1" w:rsidP="00CD2764">
      <w:pPr>
        <w:spacing w:after="200" w:line="240" w:lineRule="auto"/>
        <w:ind w:left="720" w:hanging="720"/>
        <w:contextualSpacing/>
        <w:jc w:val="both"/>
        <w:rPr>
          <w:rFonts w:ascii="Times New Roman" w:hAnsi="Times New Roman" w:cs="Times New Roman"/>
          <w:sz w:val="24"/>
          <w:szCs w:val="24"/>
        </w:rPr>
      </w:pPr>
      <w:r w:rsidRPr="00406AE1">
        <w:rPr>
          <w:rFonts w:ascii="Times New Roman" w:hAnsi="Times New Roman" w:cs="Times New Roman"/>
          <w:sz w:val="24"/>
          <w:szCs w:val="24"/>
          <w:lang w:val="es-ES"/>
        </w:rPr>
        <w:t xml:space="preserve">Marsan, E. </w:t>
      </w:r>
      <w:r w:rsidR="00996AB9">
        <w:rPr>
          <w:rFonts w:ascii="Times New Roman" w:hAnsi="Times New Roman" w:cs="Times New Roman"/>
          <w:sz w:val="24"/>
          <w:szCs w:val="24"/>
          <w:lang w:val="es-ES"/>
        </w:rPr>
        <w:t>(</w:t>
      </w:r>
      <w:r w:rsidRPr="00406AE1">
        <w:rPr>
          <w:rFonts w:ascii="Times New Roman" w:hAnsi="Times New Roman" w:cs="Times New Roman"/>
          <w:sz w:val="24"/>
          <w:szCs w:val="24"/>
          <w:lang w:val="es-ES"/>
        </w:rPr>
        <w:t>2023</w:t>
      </w:r>
      <w:r w:rsidR="00996AB9">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Cuáles Son las Carreras Mejor y Peor Pagadas en México. </w:t>
      </w:r>
      <w:proofErr w:type="spellStart"/>
      <w:r w:rsidRPr="00996AB9">
        <w:rPr>
          <w:rFonts w:ascii="Times New Roman" w:hAnsi="Times New Roman" w:cs="Times New Roman"/>
          <w:i/>
          <w:iCs/>
          <w:sz w:val="24"/>
          <w:szCs w:val="24"/>
        </w:rPr>
        <w:t>Infobae</w:t>
      </w:r>
      <w:proofErr w:type="spellEnd"/>
      <w:r w:rsidRPr="00406AE1">
        <w:rPr>
          <w:rFonts w:ascii="Times New Roman" w:hAnsi="Times New Roman" w:cs="Times New Roman"/>
          <w:sz w:val="24"/>
          <w:szCs w:val="24"/>
        </w:rPr>
        <w:t xml:space="preserve">. Available online: </w:t>
      </w:r>
      <w:hyperlink r:id="rId31" w:history="1">
        <w:r w:rsidR="00996AB9" w:rsidRPr="00086DA4">
          <w:rPr>
            <w:rStyle w:val="Hipervnculo"/>
            <w:rFonts w:ascii="Times New Roman" w:hAnsi="Times New Roman" w:cs="Times New Roman"/>
            <w:sz w:val="24"/>
            <w:szCs w:val="24"/>
          </w:rPr>
          <w:t>https://www.infobae.com/mexico/2023/08/18/cuales-son-las-carreras-mejor-y-peor-pagadas-en-mexico/</w:t>
        </w:r>
      </w:hyperlink>
      <w:r w:rsidR="00996AB9">
        <w:rPr>
          <w:rFonts w:ascii="Times New Roman" w:hAnsi="Times New Roman" w:cs="Times New Roman"/>
          <w:sz w:val="24"/>
          <w:szCs w:val="24"/>
        </w:rPr>
        <w:t xml:space="preserve"> </w:t>
      </w:r>
      <w:r w:rsidRPr="00406AE1">
        <w:rPr>
          <w:rFonts w:ascii="Times New Roman" w:hAnsi="Times New Roman" w:cs="Times New Roman"/>
          <w:sz w:val="24"/>
          <w:szCs w:val="24"/>
        </w:rPr>
        <w:t>(accessed on 15 October 2023).</w:t>
      </w:r>
    </w:p>
    <w:p w14:paraId="0DA3640B" w14:textId="439133FC" w:rsidR="00CD2764" w:rsidRPr="0097797A" w:rsidRDefault="00406AE1" w:rsidP="00CD2764">
      <w:pPr>
        <w:spacing w:after="200" w:line="240" w:lineRule="auto"/>
        <w:ind w:left="720" w:hanging="720"/>
        <w:contextualSpacing/>
        <w:jc w:val="both"/>
        <w:rPr>
          <w:rFonts w:ascii="Times New Roman" w:hAnsi="Times New Roman" w:cs="Times New Roman"/>
          <w:sz w:val="24"/>
          <w:szCs w:val="24"/>
          <w:lang w:val="es-ES"/>
        </w:rPr>
      </w:pPr>
      <w:r w:rsidRPr="0097797A">
        <w:rPr>
          <w:rFonts w:ascii="Times New Roman" w:hAnsi="Times New Roman" w:cs="Times New Roman"/>
          <w:sz w:val="24"/>
          <w:szCs w:val="24"/>
        </w:rPr>
        <w:t xml:space="preserve">Martínez González, G. </w:t>
      </w:r>
      <w:r w:rsidR="00CD2764" w:rsidRPr="0097797A">
        <w:rPr>
          <w:rFonts w:ascii="Times New Roman" w:hAnsi="Times New Roman" w:cs="Times New Roman"/>
          <w:sz w:val="24"/>
          <w:szCs w:val="24"/>
        </w:rPr>
        <w:t>(</w:t>
      </w:r>
      <w:r w:rsidRPr="00406AE1">
        <w:rPr>
          <w:rFonts w:ascii="Times New Roman" w:hAnsi="Times New Roman" w:cs="Times New Roman"/>
          <w:sz w:val="24"/>
          <w:szCs w:val="24"/>
        </w:rPr>
        <w:t>2020</w:t>
      </w:r>
      <w:r w:rsidR="00CD2764">
        <w:rPr>
          <w:rFonts w:ascii="Times New Roman" w:hAnsi="Times New Roman" w:cs="Times New Roman"/>
          <w:sz w:val="24"/>
          <w:szCs w:val="24"/>
        </w:rPr>
        <w:t>)</w:t>
      </w:r>
      <w:r w:rsidRPr="00406AE1">
        <w:rPr>
          <w:rFonts w:ascii="Times New Roman" w:hAnsi="Times New Roman" w:cs="Times New Roman"/>
          <w:sz w:val="24"/>
          <w:szCs w:val="24"/>
        </w:rPr>
        <w:t xml:space="preserve">. Effect on employment of minimum wages in Mexico. </w:t>
      </w:r>
      <w:r w:rsidRPr="00CD2764">
        <w:rPr>
          <w:rFonts w:ascii="Times New Roman" w:hAnsi="Times New Roman" w:cs="Times New Roman"/>
          <w:i/>
          <w:iCs/>
          <w:sz w:val="24"/>
          <w:szCs w:val="24"/>
          <w:lang w:val="es-ES"/>
        </w:rPr>
        <w:t>Análisis Económico</w:t>
      </w:r>
      <w:r w:rsidR="0097797A">
        <w:rPr>
          <w:rFonts w:ascii="Times New Roman" w:hAnsi="Times New Roman" w:cs="Times New Roman"/>
          <w:sz w:val="24"/>
          <w:szCs w:val="24"/>
          <w:lang w:val="es-ES"/>
        </w:rPr>
        <w:t xml:space="preserve">, </w:t>
      </w:r>
      <w:r w:rsidRPr="0097797A">
        <w:rPr>
          <w:rFonts w:ascii="Times New Roman" w:hAnsi="Times New Roman" w:cs="Times New Roman"/>
          <w:i/>
          <w:iCs/>
          <w:sz w:val="24"/>
          <w:szCs w:val="24"/>
          <w:lang w:val="es-ES"/>
        </w:rPr>
        <w:t>35</w:t>
      </w:r>
      <w:r w:rsidR="0097797A">
        <w:rPr>
          <w:rFonts w:ascii="Times New Roman" w:hAnsi="Times New Roman" w:cs="Times New Roman"/>
          <w:sz w:val="24"/>
          <w:szCs w:val="24"/>
          <w:lang w:val="es-ES"/>
        </w:rPr>
        <w:t>(89),</w:t>
      </w:r>
      <w:r w:rsidRPr="00406AE1">
        <w:rPr>
          <w:rFonts w:ascii="Times New Roman" w:hAnsi="Times New Roman" w:cs="Times New Roman"/>
          <w:sz w:val="24"/>
          <w:szCs w:val="24"/>
          <w:lang w:val="es-ES"/>
        </w:rPr>
        <w:t xml:space="preserve"> 9–35.</w:t>
      </w:r>
    </w:p>
    <w:p w14:paraId="7682C771" w14:textId="58E947C5" w:rsidR="00CD2764" w:rsidRDefault="00406AE1" w:rsidP="00CD2764">
      <w:pPr>
        <w:spacing w:after="200" w:line="240" w:lineRule="auto"/>
        <w:ind w:left="720" w:hanging="720"/>
        <w:contextualSpacing/>
        <w:jc w:val="both"/>
        <w:rPr>
          <w:rFonts w:ascii="Times New Roman" w:hAnsi="Times New Roman" w:cs="Times New Roman"/>
          <w:sz w:val="24"/>
          <w:szCs w:val="24"/>
          <w:lang w:val="es-ES"/>
        </w:rPr>
      </w:pPr>
      <w:r w:rsidRPr="00406AE1">
        <w:rPr>
          <w:rFonts w:ascii="Times New Roman" w:hAnsi="Times New Roman" w:cs="Times New Roman"/>
          <w:sz w:val="24"/>
          <w:szCs w:val="24"/>
          <w:lang w:val="es-ES"/>
        </w:rPr>
        <w:t xml:space="preserve">Martínez Vargas, T. </w:t>
      </w:r>
      <w:r w:rsidR="00CD2764">
        <w:rPr>
          <w:rFonts w:ascii="Times New Roman" w:hAnsi="Times New Roman" w:cs="Times New Roman"/>
          <w:sz w:val="24"/>
          <w:szCs w:val="24"/>
          <w:lang w:val="es-ES"/>
        </w:rPr>
        <w:t>(</w:t>
      </w:r>
      <w:r w:rsidRPr="00406AE1">
        <w:rPr>
          <w:rFonts w:ascii="Times New Roman" w:hAnsi="Times New Roman" w:cs="Times New Roman"/>
          <w:sz w:val="24"/>
          <w:szCs w:val="24"/>
          <w:lang w:val="es-ES"/>
        </w:rPr>
        <w:t>2020</w:t>
      </w:r>
      <w:r w:rsidR="00CD2764">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Condiciones críticas de la ocupación y su probabilidad de incidencia en México. </w:t>
      </w:r>
      <w:r w:rsidRPr="00CD2764">
        <w:rPr>
          <w:rFonts w:ascii="Times New Roman" w:hAnsi="Times New Roman" w:cs="Times New Roman"/>
          <w:i/>
          <w:iCs/>
          <w:sz w:val="24"/>
          <w:szCs w:val="24"/>
          <w:lang w:val="es-ES"/>
        </w:rPr>
        <w:t>El Semestre de las Especializaciones</w:t>
      </w:r>
      <w:r w:rsidR="002667A7">
        <w:rPr>
          <w:rFonts w:ascii="Times New Roman" w:hAnsi="Times New Roman" w:cs="Times New Roman"/>
          <w:sz w:val="24"/>
          <w:szCs w:val="24"/>
          <w:lang w:val="es-ES"/>
        </w:rPr>
        <w:t xml:space="preserve">, </w:t>
      </w:r>
      <w:r w:rsidR="002667A7" w:rsidRPr="002667A7">
        <w:rPr>
          <w:rFonts w:ascii="Times New Roman" w:hAnsi="Times New Roman" w:cs="Times New Roman"/>
          <w:i/>
          <w:iCs/>
          <w:sz w:val="24"/>
          <w:szCs w:val="24"/>
          <w:lang w:val="es-ES"/>
        </w:rPr>
        <w:t>1</w:t>
      </w:r>
      <w:r w:rsidR="002667A7">
        <w:rPr>
          <w:rFonts w:ascii="Times New Roman" w:hAnsi="Times New Roman" w:cs="Times New Roman"/>
          <w:sz w:val="24"/>
          <w:szCs w:val="24"/>
          <w:lang w:val="es-ES"/>
        </w:rPr>
        <w:t>(</w:t>
      </w:r>
      <w:r w:rsidR="005F2354">
        <w:rPr>
          <w:rFonts w:ascii="Times New Roman" w:hAnsi="Times New Roman" w:cs="Times New Roman"/>
          <w:sz w:val="24"/>
          <w:szCs w:val="24"/>
          <w:lang w:val="es-ES"/>
        </w:rPr>
        <w:t>2),</w:t>
      </w:r>
      <w:r w:rsidRPr="00406AE1">
        <w:rPr>
          <w:rFonts w:ascii="Times New Roman" w:hAnsi="Times New Roman" w:cs="Times New Roman"/>
          <w:sz w:val="24"/>
          <w:szCs w:val="24"/>
          <w:lang w:val="es-ES"/>
        </w:rPr>
        <w:t xml:space="preserve"> 72–100.</w:t>
      </w:r>
    </w:p>
    <w:p w14:paraId="74B86D74" w14:textId="5D111A5D" w:rsidR="00CD2764" w:rsidRPr="0097797A" w:rsidRDefault="00406AE1" w:rsidP="00CD2764">
      <w:pPr>
        <w:spacing w:after="200" w:line="240" w:lineRule="auto"/>
        <w:ind w:left="720" w:hanging="720"/>
        <w:contextualSpacing/>
        <w:jc w:val="both"/>
        <w:rPr>
          <w:rFonts w:ascii="Times New Roman" w:hAnsi="Times New Roman" w:cs="Times New Roman"/>
          <w:sz w:val="24"/>
          <w:szCs w:val="24"/>
          <w:lang w:val="es-ES"/>
        </w:rPr>
      </w:pPr>
      <w:r w:rsidRPr="00406AE1">
        <w:rPr>
          <w:rFonts w:ascii="Times New Roman" w:hAnsi="Times New Roman" w:cs="Times New Roman"/>
          <w:sz w:val="24"/>
          <w:szCs w:val="24"/>
          <w:lang w:val="es-ES"/>
        </w:rPr>
        <w:t>Martínez-</w:t>
      </w:r>
      <w:proofErr w:type="spellStart"/>
      <w:r w:rsidRPr="00406AE1">
        <w:rPr>
          <w:rFonts w:ascii="Times New Roman" w:hAnsi="Times New Roman" w:cs="Times New Roman"/>
          <w:sz w:val="24"/>
          <w:szCs w:val="24"/>
          <w:lang w:val="es-ES"/>
        </w:rPr>
        <w:t>Licerio</w:t>
      </w:r>
      <w:proofErr w:type="spellEnd"/>
      <w:r w:rsidRPr="00406AE1">
        <w:rPr>
          <w:rFonts w:ascii="Times New Roman" w:hAnsi="Times New Roman" w:cs="Times New Roman"/>
          <w:sz w:val="24"/>
          <w:szCs w:val="24"/>
          <w:lang w:val="es-ES"/>
        </w:rPr>
        <w:t>, K</w:t>
      </w:r>
      <w:r w:rsidR="00CD2764">
        <w:rPr>
          <w:rFonts w:ascii="Times New Roman" w:hAnsi="Times New Roman" w:cs="Times New Roman"/>
          <w:sz w:val="24"/>
          <w:szCs w:val="24"/>
          <w:lang w:val="es-ES"/>
        </w:rPr>
        <w:t xml:space="preserve">. </w:t>
      </w:r>
      <w:r w:rsidRPr="00406AE1">
        <w:rPr>
          <w:rFonts w:ascii="Times New Roman" w:hAnsi="Times New Roman" w:cs="Times New Roman"/>
          <w:sz w:val="24"/>
          <w:szCs w:val="24"/>
          <w:lang w:val="es-ES"/>
        </w:rPr>
        <w:t>A</w:t>
      </w:r>
      <w:r w:rsidR="00CD2764">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Marroquín-Arreola, </w:t>
      </w:r>
      <w:r w:rsidR="00CD2764">
        <w:rPr>
          <w:rFonts w:ascii="Times New Roman" w:hAnsi="Times New Roman" w:cs="Times New Roman"/>
          <w:sz w:val="24"/>
          <w:szCs w:val="24"/>
          <w:lang w:val="es-ES"/>
        </w:rPr>
        <w:t xml:space="preserve">J., </w:t>
      </w:r>
      <w:r w:rsidRPr="00406AE1">
        <w:rPr>
          <w:rFonts w:ascii="Times New Roman" w:hAnsi="Times New Roman" w:cs="Times New Roman"/>
          <w:sz w:val="24"/>
          <w:szCs w:val="24"/>
          <w:lang w:val="es-ES"/>
        </w:rPr>
        <w:t>and Ríos-Bolívar</w:t>
      </w:r>
      <w:r w:rsidR="00CD2764">
        <w:rPr>
          <w:rFonts w:ascii="Times New Roman" w:hAnsi="Times New Roman" w:cs="Times New Roman"/>
          <w:sz w:val="24"/>
          <w:szCs w:val="24"/>
          <w:lang w:val="es-ES"/>
        </w:rPr>
        <w:t>, H</w:t>
      </w:r>
      <w:r w:rsidRPr="00406AE1">
        <w:rPr>
          <w:rFonts w:ascii="Times New Roman" w:hAnsi="Times New Roman" w:cs="Times New Roman"/>
          <w:sz w:val="24"/>
          <w:szCs w:val="24"/>
          <w:lang w:val="es-ES"/>
        </w:rPr>
        <w:t xml:space="preserve">. </w:t>
      </w:r>
      <w:r w:rsidR="00CD2764">
        <w:rPr>
          <w:rFonts w:ascii="Times New Roman" w:hAnsi="Times New Roman" w:cs="Times New Roman"/>
          <w:sz w:val="24"/>
          <w:szCs w:val="24"/>
          <w:lang w:val="es-ES"/>
        </w:rPr>
        <w:t>(</w:t>
      </w:r>
      <w:r w:rsidRPr="00406AE1">
        <w:rPr>
          <w:rFonts w:ascii="Times New Roman" w:hAnsi="Times New Roman" w:cs="Times New Roman"/>
          <w:sz w:val="24"/>
          <w:szCs w:val="24"/>
          <w:lang w:val="es-ES"/>
        </w:rPr>
        <w:t>2019</w:t>
      </w:r>
      <w:r w:rsidR="00CD2764">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Precarización laboral y pobreza en México. </w:t>
      </w:r>
      <w:r w:rsidRPr="00CD2764">
        <w:rPr>
          <w:rFonts w:ascii="Times New Roman" w:hAnsi="Times New Roman" w:cs="Times New Roman"/>
          <w:i/>
          <w:iCs/>
          <w:sz w:val="24"/>
          <w:szCs w:val="24"/>
          <w:lang w:val="es-ES"/>
        </w:rPr>
        <w:t>Análisis Económico</w:t>
      </w:r>
      <w:r w:rsidR="0097797A">
        <w:rPr>
          <w:rFonts w:ascii="Times New Roman" w:hAnsi="Times New Roman" w:cs="Times New Roman"/>
          <w:sz w:val="24"/>
          <w:szCs w:val="24"/>
          <w:lang w:val="es-ES"/>
        </w:rPr>
        <w:t xml:space="preserve">, </w:t>
      </w:r>
      <w:r w:rsidRPr="0097797A">
        <w:rPr>
          <w:rFonts w:ascii="Times New Roman" w:hAnsi="Times New Roman" w:cs="Times New Roman"/>
          <w:i/>
          <w:iCs/>
          <w:sz w:val="24"/>
          <w:szCs w:val="24"/>
          <w:lang w:val="es-ES"/>
        </w:rPr>
        <w:t>34</w:t>
      </w:r>
      <w:r w:rsidR="0097797A">
        <w:rPr>
          <w:rFonts w:ascii="Times New Roman" w:hAnsi="Times New Roman" w:cs="Times New Roman"/>
          <w:sz w:val="24"/>
          <w:szCs w:val="24"/>
          <w:lang w:val="es-ES"/>
        </w:rPr>
        <w:t>(86)</w:t>
      </w:r>
      <w:r w:rsidR="005F2354">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113–</w:t>
      </w:r>
      <w:r w:rsidR="005F2354">
        <w:rPr>
          <w:rFonts w:ascii="Times New Roman" w:hAnsi="Times New Roman" w:cs="Times New Roman"/>
          <w:sz w:val="24"/>
          <w:szCs w:val="24"/>
          <w:lang w:val="es-ES"/>
        </w:rPr>
        <w:t>1</w:t>
      </w:r>
      <w:r w:rsidRPr="00406AE1">
        <w:rPr>
          <w:rFonts w:ascii="Times New Roman" w:hAnsi="Times New Roman" w:cs="Times New Roman"/>
          <w:sz w:val="24"/>
          <w:szCs w:val="24"/>
          <w:lang w:val="es-ES"/>
        </w:rPr>
        <w:t>31.</w:t>
      </w:r>
    </w:p>
    <w:p w14:paraId="1BB2AFA8" w14:textId="10607D2A" w:rsidR="00CD2764" w:rsidRPr="00792ECF" w:rsidRDefault="00406AE1" w:rsidP="00792ECF">
      <w:pPr>
        <w:spacing w:after="200" w:line="240" w:lineRule="auto"/>
        <w:ind w:left="720" w:hanging="720"/>
        <w:contextualSpacing/>
        <w:jc w:val="both"/>
        <w:rPr>
          <w:rFonts w:ascii="Times New Roman" w:hAnsi="Times New Roman" w:cs="Times New Roman"/>
          <w:sz w:val="24"/>
          <w:szCs w:val="24"/>
          <w:lang w:val="es-ES"/>
        </w:rPr>
      </w:pPr>
      <w:r w:rsidRPr="0097797A">
        <w:rPr>
          <w:rFonts w:ascii="Times New Roman" w:hAnsi="Times New Roman" w:cs="Times New Roman"/>
          <w:sz w:val="24"/>
          <w:szCs w:val="24"/>
          <w:lang w:val="es-ES"/>
        </w:rPr>
        <w:t>Masih, R</w:t>
      </w:r>
      <w:r w:rsidR="004B5330">
        <w:rPr>
          <w:rFonts w:ascii="Times New Roman" w:hAnsi="Times New Roman" w:cs="Times New Roman"/>
          <w:sz w:val="24"/>
          <w:szCs w:val="24"/>
          <w:lang w:val="es-ES"/>
        </w:rPr>
        <w:t>.</w:t>
      </w:r>
      <w:r w:rsidRPr="0097797A">
        <w:rPr>
          <w:rFonts w:ascii="Times New Roman" w:hAnsi="Times New Roman" w:cs="Times New Roman"/>
          <w:sz w:val="24"/>
          <w:szCs w:val="24"/>
          <w:lang w:val="es-ES"/>
        </w:rPr>
        <w:t>, and Masih</w:t>
      </w:r>
      <w:r w:rsidR="00CD2764" w:rsidRPr="0097797A">
        <w:rPr>
          <w:rFonts w:ascii="Times New Roman" w:hAnsi="Times New Roman" w:cs="Times New Roman"/>
          <w:sz w:val="24"/>
          <w:szCs w:val="24"/>
          <w:lang w:val="es-ES"/>
        </w:rPr>
        <w:t>, A. M. M</w:t>
      </w:r>
      <w:r w:rsidRPr="0097797A">
        <w:rPr>
          <w:rFonts w:ascii="Times New Roman" w:hAnsi="Times New Roman" w:cs="Times New Roman"/>
          <w:sz w:val="24"/>
          <w:szCs w:val="24"/>
          <w:lang w:val="es-ES"/>
        </w:rPr>
        <w:t xml:space="preserve">. </w:t>
      </w:r>
      <w:r w:rsidR="00CD2764" w:rsidRPr="0097797A">
        <w:rPr>
          <w:rFonts w:ascii="Times New Roman" w:hAnsi="Times New Roman" w:cs="Times New Roman"/>
          <w:sz w:val="24"/>
          <w:szCs w:val="24"/>
          <w:lang w:val="es-ES"/>
        </w:rPr>
        <w:t>(</w:t>
      </w:r>
      <w:r w:rsidRPr="0097797A">
        <w:rPr>
          <w:rFonts w:ascii="Times New Roman" w:hAnsi="Times New Roman" w:cs="Times New Roman"/>
          <w:sz w:val="24"/>
          <w:szCs w:val="24"/>
          <w:lang w:val="es-ES"/>
        </w:rPr>
        <w:t>1996</w:t>
      </w:r>
      <w:r w:rsidR="00CD2764" w:rsidRPr="0097797A">
        <w:rPr>
          <w:rFonts w:ascii="Times New Roman" w:hAnsi="Times New Roman" w:cs="Times New Roman"/>
          <w:sz w:val="24"/>
          <w:szCs w:val="24"/>
          <w:lang w:val="es-ES"/>
        </w:rPr>
        <w:t>)</w:t>
      </w:r>
      <w:r w:rsidRPr="0097797A">
        <w:rPr>
          <w:rFonts w:ascii="Times New Roman" w:hAnsi="Times New Roman" w:cs="Times New Roman"/>
          <w:sz w:val="24"/>
          <w:szCs w:val="24"/>
          <w:lang w:val="es-ES"/>
        </w:rPr>
        <w:t xml:space="preserve">. </w:t>
      </w:r>
      <w:r w:rsidRPr="00406AE1">
        <w:rPr>
          <w:rFonts w:ascii="Times New Roman" w:hAnsi="Times New Roman" w:cs="Times New Roman"/>
          <w:sz w:val="24"/>
          <w:szCs w:val="24"/>
        </w:rPr>
        <w:t xml:space="preserve">Stock-Watson dynamic OLS (DOLS) and error-correction modelling approaches to estimating long- and short-run elasticities in a demand function: New evidence and methodological implications from an application to the demand for coal in mainland China. </w:t>
      </w:r>
      <w:r w:rsidRPr="00CD2764">
        <w:rPr>
          <w:rFonts w:ascii="Times New Roman" w:hAnsi="Times New Roman" w:cs="Times New Roman"/>
          <w:i/>
          <w:iCs/>
          <w:sz w:val="24"/>
          <w:szCs w:val="24"/>
          <w:lang w:val="es-ES"/>
        </w:rPr>
        <w:t xml:space="preserve">Energy </w:t>
      </w:r>
      <w:proofErr w:type="spellStart"/>
      <w:r w:rsidRPr="00CD2764">
        <w:rPr>
          <w:rFonts w:ascii="Times New Roman" w:hAnsi="Times New Roman" w:cs="Times New Roman"/>
          <w:i/>
          <w:iCs/>
          <w:sz w:val="24"/>
          <w:szCs w:val="24"/>
          <w:lang w:val="es-ES"/>
        </w:rPr>
        <w:t>Economics</w:t>
      </w:r>
      <w:proofErr w:type="spellEnd"/>
      <w:r w:rsidR="002667A7">
        <w:rPr>
          <w:rFonts w:ascii="Times New Roman" w:hAnsi="Times New Roman" w:cs="Times New Roman"/>
          <w:sz w:val="24"/>
          <w:szCs w:val="24"/>
          <w:lang w:val="es-ES"/>
        </w:rPr>
        <w:t xml:space="preserve">, </w:t>
      </w:r>
      <w:r w:rsidRPr="002667A7">
        <w:rPr>
          <w:rFonts w:ascii="Times New Roman" w:hAnsi="Times New Roman" w:cs="Times New Roman"/>
          <w:i/>
          <w:iCs/>
          <w:sz w:val="24"/>
          <w:szCs w:val="24"/>
          <w:lang w:val="es-ES"/>
        </w:rPr>
        <w:t>18</w:t>
      </w:r>
      <w:r w:rsidR="002667A7">
        <w:rPr>
          <w:rFonts w:ascii="Times New Roman" w:hAnsi="Times New Roman" w:cs="Times New Roman"/>
          <w:sz w:val="24"/>
          <w:szCs w:val="24"/>
          <w:lang w:val="es-ES"/>
        </w:rPr>
        <w:t>(4),</w:t>
      </w:r>
      <w:r w:rsidRPr="00406AE1">
        <w:rPr>
          <w:rFonts w:ascii="Times New Roman" w:hAnsi="Times New Roman" w:cs="Times New Roman"/>
          <w:sz w:val="24"/>
          <w:szCs w:val="24"/>
          <w:lang w:val="es-ES"/>
        </w:rPr>
        <w:t xml:space="preserve"> 315–</w:t>
      </w:r>
      <w:r w:rsidR="005F2354">
        <w:rPr>
          <w:rFonts w:ascii="Times New Roman" w:hAnsi="Times New Roman" w:cs="Times New Roman"/>
          <w:sz w:val="24"/>
          <w:szCs w:val="24"/>
          <w:lang w:val="es-ES"/>
        </w:rPr>
        <w:t>3</w:t>
      </w:r>
      <w:r w:rsidRPr="00406AE1">
        <w:rPr>
          <w:rFonts w:ascii="Times New Roman" w:hAnsi="Times New Roman" w:cs="Times New Roman"/>
          <w:sz w:val="24"/>
          <w:szCs w:val="24"/>
          <w:lang w:val="es-ES"/>
        </w:rPr>
        <w:t xml:space="preserve">34. </w:t>
      </w:r>
      <w:hyperlink r:id="rId32" w:history="1">
        <w:r w:rsidR="00CD2764" w:rsidRPr="00086DA4">
          <w:rPr>
            <w:rStyle w:val="Hipervnculo"/>
            <w:rFonts w:ascii="Times New Roman" w:hAnsi="Times New Roman" w:cs="Times New Roman"/>
            <w:sz w:val="24"/>
            <w:szCs w:val="24"/>
            <w:lang w:val="es-ES"/>
          </w:rPr>
          <w:t>https://doi.org/10.1016/S0140-9883(96)00016-3</w:t>
        </w:r>
      </w:hyperlink>
      <w:r w:rsidRPr="00406AE1">
        <w:rPr>
          <w:rFonts w:ascii="Times New Roman" w:hAnsi="Times New Roman" w:cs="Times New Roman"/>
          <w:sz w:val="24"/>
          <w:szCs w:val="24"/>
          <w:lang w:val="es-ES"/>
        </w:rPr>
        <w:t>.</w:t>
      </w:r>
      <w:r w:rsidR="00CD2764">
        <w:rPr>
          <w:rFonts w:ascii="Times New Roman" w:hAnsi="Times New Roman" w:cs="Times New Roman"/>
          <w:sz w:val="24"/>
          <w:szCs w:val="24"/>
          <w:lang w:val="es-ES"/>
        </w:rPr>
        <w:t xml:space="preserve"> </w:t>
      </w:r>
    </w:p>
    <w:p w14:paraId="6135E256" w14:textId="3DB47317" w:rsidR="00CD2764" w:rsidRPr="00CD2764" w:rsidRDefault="00406AE1" w:rsidP="00CD2764">
      <w:pPr>
        <w:spacing w:after="200" w:line="240" w:lineRule="auto"/>
        <w:ind w:left="720" w:hanging="720"/>
        <w:contextualSpacing/>
        <w:jc w:val="both"/>
        <w:rPr>
          <w:rFonts w:ascii="Times New Roman" w:hAnsi="Times New Roman" w:cs="Times New Roman"/>
          <w:sz w:val="24"/>
          <w:szCs w:val="24"/>
          <w:lang w:val="es-ES"/>
        </w:rPr>
      </w:pPr>
      <w:r w:rsidRPr="00406AE1">
        <w:rPr>
          <w:rFonts w:ascii="Times New Roman" w:hAnsi="Times New Roman" w:cs="Times New Roman"/>
          <w:sz w:val="24"/>
          <w:szCs w:val="24"/>
          <w:lang w:val="es-ES"/>
        </w:rPr>
        <w:t xml:space="preserve">Negrete, R. </w:t>
      </w:r>
      <w:r w:rsidR="00CD2764">
        <w:rPr>
          <w:rFonts w:ascii="Times New Roman" w:hAnsi="Times New Roman" w:cs="Times New Roman"/>
          <w:sz w:val="24"/>
          <w:szCs w:val="24"/>
          <w:lang w:val="es-ES"/>
        </w:rPr>
        <w:t>(</w:t>
      </w:r>
      <w:r w:rsidRPr="00406AE1">
        <w:rPr>
          <w:rFonts w:ascii="Times New Roman" w:hAnsi="Times New Roman" w:cs="Times New Roman"/>
          <w:sz w:val="24"/>
          <w:szCs w:val="24"/>
          <w:lang w:val="es-ES"/>
        </w:rPr>
        <w:t>2011</w:t>
      </w:r>
      <w:r w:rsidR="00CD2764">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El indicador de la polémica recurrente: La tasa de desocupación y el mercado laboral en México. </w:t>
      </w:r>
      <w:r w:rsidRPr="00CD2764">
        <w:rPr>
          <w:rFonts w:ascii="Times New Roman" w:hAnsi="Times New Roman" w:cs="Times New Roman"/>
          <w:i/>
          <w:iCs/>
          <w:sz w:val="24"/>
          <w:szCs w:val="24"/>
          <w:lang w:val="es-ES"/>
        </w:rPr>
        <w:t>Realidad, Datos y Espacio. Revista Internacional de Estadística y Geografía</w:t>
      </w:r>
      <w:r w:rsidR="0097797A">
        <w:rPr>
          <w:rFonts w:ascii="Times New Roman" w:hAnsi="Times New Roman" w:cs="Times New Roman"/>
          <w:sz w:val="24"/>
          <w:szCs w:val="24"/>
          <w:lang w:val="es-ES"/>
        </w:rPr>
        <w:t xml:space="preserve">, </w:t>
      </w:r>
      <w:r w:rsidRPr="0097797A">
        <w:rPr>
          <w:rFonts w:ascii="Times New Roman" w:hAnsi="Times New Roman" w:cs="Times New Roman"/>
          <w:i/>
          <w:iCs/>
          <w:sz w:val="24"/>
          <w:szCs w:val="24"/>
          <w:lang w:val="es-ES"/>
        </w:rPr>
        <w:t>2</w:t>
      </w:r>
      <w:r w:rsidR="0097797A">
        <w:rPr>
          <w:rFonts w:ascii="Times New Roman" w:hAnsi="Times New Roman" w:cs="Times New Roman"/>
          <w:sz w:val="24"/>
          <w:szCs w:val="24"/>
          <w:lang w:val="es-ES"/>
        </w:rPr>
        <w:t>(1),</w:t>
      </w:r>
      <w:r w:rsidRPr="00406AE1">
        <w:rPr>
          <w:rFonts w:ascii="Times New Roman" w:hAnsi="Times New Roman" w:cs="Times New Roman"/>
          <w:sz w:val="24"/>
          <w:szCs w:val="24"/>
          <w:lang w:val="es-ES"/>
        </w:rPr>
        <w:t xml:space="preserve"> 146–</w:t>
      </w:r>
      <w:r w:rsidR="00792ECF">
        <w:rPr>
          <w:rFonts w:ascii="Times New Roman" w:hAnsi="Times New Roman" w:cs="Times New Roman"/>
          <w:sz w:val="24"/>
          <w:szCs w:val="24"/>
          <w:lang w:val="es-ES"/>
        </w:rPr>
        <w:t>1</w:t>
      </w:r>
      <w:r w:rsidRPr="00406AE1">
        <w:rPr>
          <w:rFonts w:ascii="Times New Roman" w:hAnsi="Times New Roman" w:cs="Times New Roman"/>
          <w:sz w:val="24"/>
          <w:szCs w:val="24"/>
          <w:lang w:val="es-ES"/>
        </w:rPr>
        <w:t>68.</w:t>
      </w:r>
    </w:p>
    <w:p w14:paraId="68E0658A" w14:textId="54F9BBEB" w:rsidR="00792ECF" w:rsidRPr="0097797A" w:rsidRDefault="00406AE1" w:rsidP="00792ECF">
      <w:pPr>
        <w:spacing w:after="200" w:line="240" w:lineRule="auto"/>
        <w:ind w:left="720" w:hanging="720"/>
        <w:contextualSpacing/>
        <w:jc w:val="both"/>
        <w:rPr>
          <w:rFonts w:ascii="Times New Roman" w:hAnsi="Times New Roman" w:cs="Times New Roman"/>
          <w:sz w:val="24"/>
          <w:szCs w:val="24"/>
          <w:lang w:val="es-ES"/>
        </w:rPr>
      </w:pPr>
      <w:r w:rsidRPr="00406AE1">
        <w:rPr>
          <w:rFonts w:ascii="Times New Roman" w:hAnsi="Times New Roman" w:cs="Times New Roman"/>
          <w:sz w:val="24"/>
          <w:szCs w:val="24"/>
          <w:lang w:val="es-ES"/>
        </w:rPr>
        <w:lastRenderedPageBreak/>
        <w:t>Palafox-Muñoz, A</w:t>
      </w:r>
      <w:r w:rsidR="00CD2764">
        <w:rPr>
          <w:rFonts w:ascii="Times New Roman" w:hAnsi="Times New Roman" w:cs="Times New Roman"/>
          <w:sz w:val="24"/>
          <w:szCs w:val="24"/>
          <w:lang w:val="es-ES"/>
        </w:rPr>
        <w:t>.</w:t>
      </w:r>
      <w:r w:rsidRPr="00406AE1">
        <w:rPr>
          <w:rFonts w:ascii="Times New Roman" w:hAnsi="Times New Roman" w:cs="Times New Roman"/>
          <w:sz w:val="24"/>
          <w:szCs w:val="24"/>
          <w:lang w:val="es-ES"/>
        </w:rPr>
        <w:t>, and Rubí-González</w:t>
      </w:r>
      <w:r w:rsidR="00CD2764">
        <w:rPr>
          <w:rFonts w:ascii="Times New Roman" w:hAnsi="Times New Roman" w:cs="Times New Roman"/>
          <w:sz w:val="24"/>
          <w:szCs w:val="24"/>
          <w:lang w:val="es-ES"/>
        </w:rPr>
        <w:t>, F. A</w:t>
      </w:r>
      <w:r w:rsidRPr="00406AE1">
        <w:rPr>
          <w:rFonts w:ascii="Times New Roman" w:hAnsi="Times New Roman" w:cs="Times New Roman"/>
          <w:sz w:val="24"/>
          <w:szCs w:val="24"/>
          <w:lang w:val="es-ES"/>
        </w:rPr>
        <w:t xml:space="preserve">. </w:t>
      </w:r>
      <w:r w:rsidR="00CD2764">
        <w:rPr>
          <w:rFonts w:ascii="Times New Roman" w:hAnsi="Times New Roman" w:cs="Times New Roman"/>
          <w:sz w:val="24"/>
          <w:szCs w:val="24"/>
          <w:lang w:val="es-ES"/>
        </w:rPr>
        <w:t>(</w:t>
      </w:r>
      <w:r w:rsidRPr="00406AE1">
        <w:rPr>
          <w:rFonts w:ascii="Times New Roman" w:hAnsi="Times New Roman" w:cs="Times New Roman"/>
          <w:sz w:val="24"/>
          <w:szCs w:val="24"/>
          <w:lang w:val="es-ES"/>
        </w:rPr>
        <w:t>2020</w:t>
      </w:r>
      <w:r w:rsidR="00CD2764">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La gota que </w:t>
      </w:r>
      <w:proofErr w:type="spellStart"/>
      <w:r w:rsidRPr="00406AE1">
        <w:rPr>
          <w:rFonts w:ascii="Times New Roman" w:hAnsi="Times New Roman" w:cs="Times New Roman"/>
          <w:sz w:val="24"/>
          <w:szCs w:val="24"/>
          <w:lang w:val="es-ES"/>
        </w:rPr>
        <w:t>de-rramó</w:t>
      </w:r>
      <w:proofErr w:type="spellEnd"/>
      <w:r w:rsidRPr="00406AE1">
        <w:rPr>
          <w:rFonts w:ascii="Times New Roman" w:hAnsi="Times New Roman" w:cs="Times New Roman"/>
          <w:sz w:val="24"/>
          <w:szCs w:val="24"/>
          <w:lang w:val="es-ES"/>
        </w:rPr>
        <w:t xml:space="preserve"> el vaso en el turismo en Quintana Roo, México: Precariedad laboral y COVID-19. </w:t>
      </w:r>
      <w:r w:rsidRPr="0097797A">
        <w:rPr>
          <w:rFonts w:ascii="Times New Roman" w:hAnsi="Times New Roman" w:cs="Times New Roman"/>
          <w:i/>
          <w:iCs/>
          <w:sz w:val="24"/>
          <w:szCs w:val="24"/>
          <w:lang w:val="es-ES"/>
        </w:rPr>
        <w:t>Dimensiones Turísticas</w:t>
      </w:r>
      <w:r w:rsidR="002667A7" w:rsidRPr="0097797A">
        <w:rPr>
          <w:rFonts w:ascii="Times New Roman" w:hAnsi="Times New Roman" w:cs="Times New Roman"/>
          <w:sz w:val="24"/>
          <w:szCs w:val="24"/>
          <w:lang w:val="es-ES"/>
        </w:rPr>
        <w:t xml:space="preserve">, </w:t>
      </w:r>
      <w:r w:rsidRPr="0097797A">
        <w:rPr>
          <w:rFonts w:ascii="Times New Roman" w:hAnsi="Times New Roman" w:cs="Times New Roman"/>
          <w:sz w:val="24"/>
          <w:szCs w:val="24"/>
          <w:lang w:val="es-ES"/>
        </w:rPr>
        <w:t>4</w:t>
      </w:r>
      <w:r w:rsidR="002667A7" w:rsidRPr="0097797A">
        <w:rPr>
          <w:rFonts w:ascii="Times New Roman" w:hAnsi="Times New Roman" w:cs="Times New Roman"/>
          <w:sz w:val="24"/>
          <w:szCs w:val="24"/>
          <w:lang w:val="es-ES"/>
        </w:rPr>
        <w:t>,</w:t>
      </w:r>
      <w:r w:rsidRPr="0097797A">
        <w:rPr>
          <w:rFonts w:ascii="Times New Roman" w:hAnsi="Times New Roman" w:cs="Times New Roman"/>
          <w:sz w:val="24"/>
          <w:szCs w:val="24"/>
          <w:lang w:val="es-ES"/>
        </w:rPr>
        <w:t xml:space="preserve"> 131–</w:t>
      </w:r>
      <w:r w:rsidR="002667A7" w:rsidRPr="0097797A">
        <w:rPr>
          <w:rFonts w:ascii="Times New Roman" w:hAnsi="Times New Roman" w:cs="Times New Roman"/>
          <w:sz w:val="24"/>
          <w:szCs w:val="24"/>
          <w:lang w:val="es-ES"/>
        </w:rPr>
        <w:t>1</w:t>
      </w:r>
      <w:r w:rsidRPr="0097797A">
        <w:rPr>
          <w:rFonts w:ascii="Times New Roman" w:hAnsi="Times New Roman" w:cs="Times New Roman"/>
          <w:sz w:val="24"/>
          <w:szCs w:val="24"/>
          <w:lang w:val="es-ES"/>
        </w:rPr>
        <w:t xml:space="preserve">48. </w:t>
      </w:r>
      <w:hyperlink r:id="rId33" w:history="1">
        <w:r w:rsidR="00CD2764" w:rsidRPr="0097797A">
          <w:rPr>
            <w:rStyle w:val="Hipervnculo"/>
            <w:rFonts w:ascii="Times New Roman" w:hAnsi="Times New Roman" w:cs="Times New Roman"/>
            <w:sz w:val="24"/>
            <w:szCs w:val="24"/>
            <w:lang w:val="es-ES"/>
          </w:rPr>
          <w:t>https://doi.org/10.47557/IMGO5677</w:t>
        </w:r>
      </w:hyperlink>
      <w:r w:rsidRPr="0097797A">
        <w:rPr>
          <w:rFonts w:ascii="Times New Roman" w:hAnsi="Times New Roman" w:cs="Times New Roman"/>
          <w:sz w:val="24"/>
          <w:szCs w:val="24"/>
          <w:lang w:val="es-ES"/>
        </w:rPr>
        <w:t>.</w:t>
      </w:r>
      <w:r w:rsidR="00CD2764" w:rsidRPr="0097797A">
        <w:rPr>
          <w:rFonts w:ascii="Times New Roman" w:hAnsi="Times New Roman" w:cs="Times New Roman"/>
          <w:sz w:val="24"/>
          <w:szCs w:val="24"/>
          <w:lang w:val="es-ES"/>
        </w:rPr>
        <w:t xml:space="preserve"> </w:t>
      </w:r>
    </w:p>
    <w:p w14:paraId="0DF360E3" w14:textId="77777777" w:rsidR="00792ECF" w:rsidRPr="0097797A" w:rsidRDefault="00406AE1" w:rsidP="00792ECF">
      <w:pPr>
        <w:spacing w:after="200" w:line="240" w:lineRule="auto"/>
        <w:ind w:left="720" w:hanging="720"/>
        <w:contextualSpacing/>
        <w:jc w:val="both"/>
        <w:rPr>
          <w:rFonts w:ascii="Times New Roman" w:hAnsi="Times New Roman" w:cs="Times New Roman"/>
          <w:sz w:val="24"/>
          <w:szCs w:val="24"/>
          <w:lang w:val="es-ES"/>
        </w:rPr>
      </w:pPr>
      <w:r w:rsidRPr="0097797A">
        <w:rPr>
          <w:rFonts w:ascii="Times New Roman" w:hAnsi="Times New Roman" w:cs="Times New Roman"/>
          <w:sz w:val="24"/>
          <w:szCs w:val="24"/>
          <w:lang w:val="es-ES"/>
        </w:rPr>
        <w:t>Pindyck, R</w:t>
      </w:r>
      <w:r w:rsidR="00792ECF" w:rsidRPr="0097797A">
        <w:rPr>
          <w:rFonts w:ascii="Times New Roman" w:hAnsi="Times New Roman" w:cs="Times New Roman"/>
          <w:sz w:val="24"/>
          <w:szCs w:val="24"/>
          <w:lang w:val="es-ES"/>
        </w:rPr>
        <w:t>.</w:t>
      </w:r>
      <w:r w:rsidRPr="0097797A">
        <w:rPr>
          <w:rFonts w:ascii="Times New Roman" w:hAnsi="Times New Roman" w:cs="Times New Roman"/>
          <w:sz w:val="24"/>
          <w:szCs w:val="24"/>
          <w:lang w:val="es-ES"/>
        </w:rPr>
        <w:t xml:space="preserve"> S., and Rubinfeld</w:t>
      </w:r>
      <w:r w:rsidR="00792ECF" w:rsidRPr="0097797A">
        <w:rPr>
          <w:rFonts w:ascii="Times New Roman" w:hAnsi="Times New Roman" w:cs="Times New Roman"/>
          <w:sz w:val="24"/>
          <w:szCs w:val="24"/>
          <w:lang w:val="es-ES"/>
        </w:rPr>
        <w:t>, D. L</w:t>
      </w:r>
      <w:r w:rsidRPr="0097797A">
        <w:rPr>
          <w:rFonts w:ascii="Times New Roman" w:hAnsi="Times New Roman" w:cs="Times New Roman"/>
          <w:sz w:val="24"/>
          <w:szCs w:val="24"/>
          <w:lang w:val="es-ES"/>
        </w:rPr>
        <w:t xml:space="preserve">. </w:t>
      </w:r>
      <w:r w:rsidR="00792ECF" w:rsidRPr="0097797A">
        <w:rPr>
          <w:rFonts w:ascii="Times New Roman" w:hAnsi="Times New Roman" w:cs="Times New Roman"/>
          <w:sz w:val="24"/>
          <w:szCs w:val="24"/>
          <w:lang w:val="es-ES"/>
        </w:rPr>
        <w:t>(</w:t>
      </w:r>
      <w:r w:rsidRPr="0097797A">
        <w:rPr>
          <w:rFonts w:ascii="Times New Roman" w:hAnsi="Times New Roman" w:cs="Times New Roman"/>
          <w:sz w:val="24"/>
          <w:szCs w:val="24"/>
          <w:lang w:val="es-ES"/>
        </w:rPr>
        <w:t>2001</w:t>
      </w:r>
      <w:r w:rsidR="00792ECF" w:rsidRPr="0097797A">
        <w:rPr>
          <w:rFonts w:ascii="Times New Roman" w:hAnsi="Times New Roman" w:cs="Times New Roman"/>
          <w:sz w:val="24"/>
          <w:szCs w:val="24"/>
          <w:lang w:val="es-ES"/>
        </w:rPr>
        <w:t>)</w:t>
      </w:r>
      <w:r w:rsidRPr="0097797A">
        <w:rPr>
          <w:rFonts w:ascii="Times New Roman" w:hAnsi="Times New Roman" w:cs="Times New Roman"/>
          <w:sz w:val="24"/>
          <w:szCs w:val="24"/>
          <w:lang w:val="es-ES"/>
        </w:rPr>
        <w:t xml:space="preserve">. </w:t>
      </w:r>
      <w:r w:rsidRPr="00792ECF">
        <w:rPr>
          <w:rFonts w:ascii="Times New Roman" w:hAnsi="Times New Roman" w:cs="Times New Roman"/>
          <w:i/>
          <w:iCs/>
          <w:sz w:val="24"/>
          <w:szCs w:val="24"/>
          <w:lang w:val="es-ES"/>
        </w:rPr>
        <w:t>Econometría: Modelos y Pronósticos</w:t>
      </w:r>
      <w:r w:rsidRPr="00406AE1">
        <w:rPr>
          <w:rFonts w:ascii="Times New Roman" w:hAnsi="Times New Roman" w:cs="Times New Roman"/>
          <w:sz w:val="24"/>
          <w:szCs w:val="24"/>
          <w:lang w:val="es-ES"/>
        </w:rPr>
        <w:t xml:space="preserve">. </w:t>
      </w:r>
      <w:proofErr w:type="spellStart"/>
      <w:r w:rsidRPr="00406AE1">
        <w:rPr>
          <w:rFonts w:ascii="Times New Roman" w:hAnsi="Times New Roman" w:cs="Times New Roman"/>
          <w:sz w:val="24"/>
          <w:szCs w:val="24"/>
          <w:lang w:val="es-ES"/>
        </w:rPr>
        <w:t>Mexico</w:t>
      </w:r>
      <w:proofErr w:type="spellEnd"/>
      <w:r w:rsidRPr="00406AE1">
        <w:rPr>
          <w:rFonts w:ascii="Times New Roman" w:hAnsi="Times New Roman" w:cs="Times New Roman"/>
          <w:sz w:val="24"/>
          <w:szCs w:val="24"/>
          <w:lang w:val="es-ES"/>
        </w:rPr>
        <w:t>: McGraw-Hill.</w:t>
      </w:r>
    </w:p>
    <w:p w14:paraId="09C6EF22" w14:textId="77777777" w:rsidR="00792ECF" w:rsidRDefault="00406AE1" w:rsidP="00792ECF">
      <w:pPr>
        <w:spacing w:after="200" w:line="240" w:lineRule="auto"/>
        <w:ind w:left="720" w:hanging="720"/>
        <w:contextualSpacing/>
        <w:jc w:val="both"/>
        <w:rPr>
          <w:rFonts w:ascii="Times New Roman" w:hAnsi="Times New Roman" w:cs="Times New Roman"/>
          <w:sz w:val="24"/>
          <w:szCs w:val="24"/>
        </w:rPr>
      </w:pPr>
      <w:r w:rsidRPr="00406AE1">
        <w:rPr>
          <w:rFonts w:ascii="Times New Roman" w:hAnsi="Times New Roman" w:cs="Times New Roman"/>
          <w:sz w:val="24"/>
          <w:szCs w:val="24"/>
          <w:lang w:val="es-ES"/>
        </w:rPr>
        <w:t xml:space="preserve">Puga, T. </w:t>
      </w:r>
      <w:r w:rsidR="00792ECF">
        <w:rPr>
          <w:rFonts w:ascii="Times New Roman" w:hAnsi="Times New Roman" w:cs="Times New Roman"/>
          <w:sz w:val="24"/>
          <w:szCs w:val="24"/>
          <w:lang w:val="es-ES"/>
        </w:rPr>
        <w:t>(</w:t>
      </w:r>
      <w:r w:rsidRPr="00406AE1">
        <w:rPr>
          <w:rFonts w:ascii="Times New Roman" w:hAnsi="Times New Roman" w:cs="Times New Roman"/>
          <w:sz w:val="24"/>
          <w:szCs w:val="24"/>
          <w:lang w:val="es-ES"/>
        </w:rPr>
        <w:t>2017</w:t>
      </w:r>
      <w:r w:rsidR="00792ECF">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Extranjeros, con Participación Mínima Histórica en Museos. </w:t>
      </w:r>
      <w:r w:rsidRPr="00792ECF">
        <w:rPr>
          <w:rFonts w:ascii="Times New Roman" w:hAnsi="Times New Roman" w:cs="Times New Roman"/>
          <w:i/>
          <w:iCs/>
          <w:sz w:val="24"/>
          <w:szCs w:val="24"/>
        </w:rPr>
        <w:t>El Universal</w:t>
      </w:r>
      <w:r w:rsidRPr="00406AE1">
        <w:rPr>
          <w:rFonts w:ascii="Times New Roman" w:hAnsi="Times New Roman" w:cs="Times New Roman"/>
          <w:sz w:val="24"/>
          <w:szCs w:val="24"/>
        </w:rPr>
        <w:t xml:space="preserve">. Available online: </w:t>
      </w:r>
      <w:hyperlink r:id="rId34" w:history="1">
        <w:r w:rsidR="00792ECF" w:rsidRPr="00086DA4">
          <w:rPr>
            <w:rStyle w:val="Hipervnculo"/>
            <w:rFonts w:ascii="Times New Roman" w:hAnsi="Times New Roman" w:cs="Times New Roman"/>
            <w:sz w:val="24"/>
            <w:szCs w:val="24"/>
          </w:rPr>
          <w:t>https://www.eluniversal.com.mx/articulo/cartera/economia/2017/06/6/extranjeros-con-participacion-minima-historica-en-museos/</w:t>
        </w:r>
      </w:hyperlink>
      <w:r w:rsidR="00792ECF">
        <w:rPr>
          <w:rFonts w:ascii="Times New Roman" w:hAnsi="Times New Roman" w:cs="Times New Roman"/>
          <w:sz w:val="24"/>
          <w:szCs w:val="24"/>
        </w:rPr>
        <w:t xml:space="preserve"> </w:t>
      </w:r>
      <w:r w:rsidRPr="00406AE1">
        <w:rPr>
          <w:rFonts w:ascii="Times New Roman" w:hAnsi="Times New Roman" w:cs="Times New Roman"/>
          <w:sz w:val="24"/>
          <w:szCs w:val="24"/>
        </w:rPr>
        <w:t>(accessed on 18 October 2023).</w:t>
      </w:r>
    </w:p>
    <w:p w14:paraId="3D844F40" w14:textId="77777777" w:rsidR="00792ECF" w:rsidRPr="0097797A" w:rsidRDefault="00406AE1" w:rsidP="00792ECF">
      <w:pPr>
        <w:spacing w:after="200" w:line="240" w:lineRule="auto"/>
        <w:ind w:left="720" w:hanging="720"/>
        <w:contextualSpacing/>
        <w:jc w:val="both"/>
        <w:rPr>
          <w:rFonts w:ascii="Times New Roman" w:hAnsi="Times New Roman" w:cs="Times New Roman"/>
          <w:sz w:val="24"/>
          <w:szCs w:val="24"/>
          <w:lang w:val="es-ES"/>
        </w:rPr>
      </w:pPr>
      <w:r w:rsidRPr="00406AE1">
        <w:rPr>
          <w:rFonts w:ascii="Times New Roman" w:hAnsi="Times New Roman" w:cs="Times New Roman"/>
          <w:sz w:val="24"/>
          <w:szCs w:val="24"/>
          <w:lang w:val="es-ES"/>
        </w:rPr>
        <w:t xml:space="preserve">Ramírez, C. </w:t>
      </w:r>
      <w:r w:rsidR="00792ECF">
        <w:rPr>
          <w:rFonts w:ascii="Times New Roman" w:hAnsi="Times New Roman" w:cs="Times New Roman"/>
          <w:sz w:val="24"/>
          <w:szCs w:val="24"/>
          <w:lang w:val="es-ES"/>
        </w:rPr>
        <w:t>(</w:t>
      </w:r>
      <w:r w:rsidRPr="00406AE1">
        <w:rPr>
          <w:rFonts w:ascii="Times New Roman" w:hAnsi="Times New Roman" w:cs="Times New Roman"/>
          <w:sz w:val="24"/>
          <w:szCs w:val="24"/>
          <w:lang w:val="es-ES"/>
        </w:rPr>
        <w:t>1994</w:t>
      </w:r>
      <w:r w:rsidR="00792ECF">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w:t>
      </w:r>
      <w:r w:rsidRPr="00792ECF">
        <w:rPr>
          <w:rFonts w:ascii="Times New Roman" w:hAnsi="Times New Roman" w:cs="Times New Roman"/>
          <w:i/>
          <w:iCs/>
          <w:sz w:val="24"/>
          <w:szCs w:val="24"/>
          <w:lang w:val="es-ES"/>
        </w:rPr>
        <w:t>La Modernización y Administración de Empresas Turísticas</w:t>
      </w:r>
      <w:r w:rsidRPr="00406AE1">
        <w:rPr>
          <w:rFonts w:ascii="Times New Roman" w:hAnsi="Times New Roman" w:cs="Times New Roman"/>
          <w:sz w:val="24"/>
          <w:szCs w:val="24"/>
          <w:lang w:val="es-ES"/>
        </w:rPr>
        <w:t xml:space="preserve">. </w:t>
      </w:r>
      <w:proofErr w:type="spellStart"/>
      <w:r w:rsidRPr="00A61BA1">
        <w:rPr>
          <w:rFonts w:ascii="Times New Roman" w:hAnsi="Times New Roman" w:cs="Times New Roman"/>
          <w:sz w:val="24"/>
          <w:szCs w:val="24"/>
          <w:lang w:val="es-ES"/>
        </w:rPr>
        <w:t>Mexico</w:t>
      </w:r>
      <w:proofErr w:type="spellEnd"/>
      <w:r w:rsidRPr="00406AE1">
        <w:rPr>
          <w:rFonts w:ascii="Times New Roman" w:hAnsi="Times New Roman" w:cs="Times New Roman"/>
          <w:sz w:val="24"/>
          <w:szCs w:val="24"/>
          <w:lang w:val="es-ES"/>
        </w:rPr>
        <w:t>: Trillas.</w:t>
      </w:r>
    </w:p>
    <w:p w14:paraId="2599F116" w14:textId="77777777" w:rsidR="00792ECF" w:rsidRDefault="00406AE1" w:rsidP="00792ECF">
      <w:pPr>
        <w:spacing w:after="200" w:line="240" w:lineRule="auto"/>
        <w:ind w:left="720" w:hanging="720"/>
        <w:contextualSpacing/>
        <w:jc w:val="both"/>
        <w:rPr>
          <w:rFonts w:ascii="Times New Roman" w:hAnsi="Times New Roman" w:cs="Times New Roman"/>
          <w:sz w:val="24"/>
          <w:szCs w:val="24"/>
        </w:rPr>
      </w:pPr>
      <w:r w:rsidRPr="00406AE1">
        <w:rPr>
          <w:rFonts w:ascii="Times New Roman" w:hAnsi="Times New Roman" w:cs="Times New Roman"/>
          <w:sz w:val="24"/>
          <w:szCs w:val="24"/>
          <w:lang w:val="es-ES"/>
        </w:rPr>
        <w:t xml:space="preserve">Ramírez, C. </w:t>
      </w:r>
      <w:r w:rsidR="00792ECF">
        <w:rPr>
          <w:rFonts w:ascii="Times New Roman" w:hAnsi="Times New Roman" w:cs="Times New Roman"/>
          <w:sz w:val="24"/>
          <w:szCs w:val="24"/>
          <w:lang w:val="es-ES"/>
        </w:rPr>
        <w:t>(</w:t>
      </w:r>
      <w:r w:rsidRPr="00406AE1">
        <w:rPr>
          <w:rFonts w:ascii="Times New Roman" w:hAnsi="Times New Roman" w:cs="Times New Roman"/>
          <w:sz w:val="24"/>
          <w:szCs w:val="24"/>
          <w:lang w:val="es-ES"/>
        </w:rPr>
        <w:t>2006</w:t>
      </w:r>
      <w:r w:rsidR="00792ECF">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w:t>
      </w:r>
      <w:r w:rsidRPr="00792ECF">
        <w:rPr>
          <w:rFonts w:ascii="Times New Roman" w:hAnsi="Times New Roman" w:cs="Times New Roman"/>
          <w:i/>
          <w:iCs/>
          <w:sz w:val="24"/>
          <w:szCs w:val="24"/>
          <w:lang w:val="es-ES"/>
        </w:rPr>
        <w:t>Visión Integral del Turismo: Fenómeno Dinámico Universal</w:t>
      </w:r>
      <w:r w:rsidRPr="00406AE1">
        <w:rPr>
          <w:rFonts w:ascii="Times New Roman" w:hAnsi="Times New Roman" w:cs="Times New Roman"/>
          <w:sz w:val="24"/>
          <w:szCs w:val="24"/>
          <w:lang w:val="es-ES"/>
        </w:rPr>
        <w:t xml:space="preserve">. </w:t>
      </w:r>
      <w:r w:rsidRPr="00406AE1">
        <w:rPr>
          <w:rFonts w:ascii="Times New Roman" w:hAnsi="Times New Roman" w:cs="Times New Roman"/>
          <w:sz w:val="24"/>
          <w:szCs w:val="24"/>
        </w:rPr>
        <w:t>Mexico: Trillas.</w:t>
      </w:r>
    </w:p>
    <w:p w14:paraId="02D43D62" w14:textId="241CEFBC" w:rsidR="00792ECF" w:rsidRPr="0097797A" w:rsidRDefault="00406AE1" w:rsidP="00792ECF">
      <w:pPr>
        <w:spacing w:after="200" w:line="240" w:lineRule="auto"/>
        <w:ind w:left="720" w:hanging="720"/>
        <w:contextualSpacing/>
        <w:jc w:val="both"/>
        <w:rPr>
          <w:rFonts w:ascii="Times New Roman" w:hAnsi="Times New Roman" w:cs="Times New Roman"/>
          <w:sz w:val="24"/>
          <w:szCs w:val="24"/>
          <w:lang w:val="es-ES"/>
        </w:rPr>
      </w:pPr>
      <w:r w:rsidRPr="00406AE1">
        <w:rPr>
          <w:rFonts w:ascii="Times New Roman" w:hAnsi="Times New Roman" w:cs="Times New Roman"/>
          <w:sz w:val="24"/>
          <w:szCs w:val="24"/>
        </w:rPr>
        <w:t>Robinson, R</w:t>
      </w:r>
      <w:r w:rsidR="00792ECF">
        <w:rPr>
          <w:rFonts w:ascii="Times New Roman" w:hAnsi="Times New Roman" w:cs="Times New Roman"/>
          <w:sz w:val="24"/>
          <w:szCs w:val="24"/>
        </w:rPr>
        <w:t>.</w:t>
      </w:r>
      <w:r w:rsidRPr="00406AE1">
        <w:rPr>
          <w:rFonts w:ascii="Times New Roman" w:hAnsi="Times New Roman" w:cs="Times New Roman"/>
          <w:sz w:val="24"/>
          <w:szCs w:val="24"/>
        </w:rPr>
        <w:t xml:space="preserve"> N. S., Martins, </w:t>
      </w:r>
      <w:r w:rsidR="00792ECF">
        <w:rPr>
          <w:rFonts w:ascii="Times New Roman" w:hAnsi="Times New Roman" w:cs="Times New Roman"/>
          <w:sz w:val="24"/>
          <w:szCs w:val="24"/>
        </w:rPr>
        <w:t xml:space="preserve">A., </w:t>
      </w:r>
      <w:proofErr w:type="spellStart"/>
      <w:r w:rsidRPr="00406AE1">
        <w:rPr>
          <w:rFonts w:ascii="Times New Roman" w:hAnsi="Times New Roman" w:cs="Times New Roman"/>
          <w:sz w:val="24"/>
          <w:szCs w:val="24"/>
        </w:rPr>
        <w:t>Solnet</w:t>
      </w:r>
      <w:proofErr w:type="spellEnd"/>
      <w:r w:rsidRPr="00406AE1">
        <w:rPr>
          <w:rFonts w:ascii="Times New Roman" w:hAnsi="Times New Roman" w:cs="Times New Roman"/>
          <w:sz w:val="24"/>
          <w:szCs w:val="24"/>
        </w:rPr>
        <w:t xml:space="preserve">, </w:t>
      </w:r>
      <w:r w:rsidR="00792ECF">
        <w:rPr>
          <w:rFonts w:ascii="Times New Roman" w:hAnsi="Times New Roman" w:cs="Times New Roman"/>
          <w:sz w:val="24"/>
          <w:szCs w:val="24"/>
        </w:rPr>
        <w:t xml:space="preserve">D., </w:t>
      </w:r>
      <w:r w:rsidRPr="00406AE1">
        <w:rPr>
          <w:rFonts w:ascii="Times New Roman" w:hAnsi="Times New Roman" w:cs="Times New Roman"/>
          <w:sz w:val="24"/>
          <w:szCs w:val="24"/>
        </w:rPr>
        <w:t>and Baum</w:t>
      </w:r>
      <w:r w:rsidR="00792ECF">
        <w:rPr>
          <w:rFonts w:ascii="Times New Roman" w:hAnsi="Times New Roman" w:cs="Times New Roman"/>
          <w:sz w:val="24"/>
          <w:szCs w:val="24"/>
        </w:rPr>
        <w:t>, T</w:t>
      </w:r>
      <w:r w:rsidRPr="00406AE1">
        <w:rPr>
          <w:rFonts w:ascii="Times New Roman" w:hAnsi="Times New Roman" w:cs="Times New Roman"/>
          <w:sz w:val="24"/>
          <w:szCs w:val="24"/>
        </w:rPr>
        <w:t xml:space="preserve">. 2019. Sustaining precarity: Critically examining tourism and employment. </w:t>
      </w:r>
      <w:proofErr w:type="spellStart"/>
      <w:r w:rsidRPr="0097797A">
        <w:rPr>
          <w:rFonts w:ascii="Times New Roman" w:hAnsi="Times New Roman" w:cs="Times New Roman"/>
          <w:i/>
          <w:iCs/>
          <w:sz w:val="24"/>
          <w:szCs w:val="24"/>
          <w:lang w:val="es-ES"/>
        </w:rPr>
        <w:t>Journal</w:t>
      </w:r>
      <w:proofErr w:type="spellEnd"/>
      <w:r w:rsidRPr="0097797A">
        <w:rPr>
          <w:rFonts w:ascii="Times New Roman" w:hAnsi="Times New Roman" w:cs="Times New Roman"/>
          <w:i/>
          <w:iCs/>
          <w:sz w:val="24"/>
          <w:szCs w:val="24"/>
          <w:lang w:val="es-ES"/>
        </w:rPr>
        <w:t xml:space="preserve"> </w:t>
      </w:r>
      <w:proofErr w:type="spellStart"/>
      <w:r w:rsidRPr="0097797A">
        <w:rPr>
          <w:rFonts w:ascii="Times New Roman" w:hAnsi="Times New Roman" w:cs="Times New Roman"/>
          <w:i/>
          <w:iCs/>
          <w:sz w:val="24"/>
          <w:szCs w:val="24"/>
          <w:lang w:val="es-ES"/>
        </w:rPr>
        <w:t>of</w:t>
      </w:r>
      <w:proofErr w:type="spellEnd"/>
      <w:r w:rsidRPr="0097797A">
        <w:rPr>
          <w:rFonts w:ascii="Times New Roman" w:hAnsi="Times New Roman" w:cs="Times New Roman"/>
          <w:i/>
          <w:iCs/>
          <w:sz w:val="24"/>
          <w:szCs w:val="24"/>
          <w:lang w:val="es-ES"/>
        </w:rPr>
        <w:t xml:space="preserve"> </w:t>
      </w:r>
      <w:proofErr w:type="spellStart"/>
      <w:r w:rsidRPr="0097797A">
        <w:rPr>
          <w:rFonts w:ascii="Times New Roman" w:hAnsi="Times New Roman" w:cs="Times New Roman"/>
          <w:i/>
          <w:iCs/>
          <w:sz w:val="24"/>
          <w:szCs w:val="24"/>
          <w:lang w:val="es-ES"/>
        </w:rPr>
        <w:t>Sustainable</w:t>
      </w:r>
      <w:proofErr w:type="spellEnd"/>
      <w:r w:rsidRPr="0097797A">
        <w:rPr>
          <w:rFonts w:ascii="Times New Roman" w:hAnsi="Times New Roman" w:cs="Times New Roman"/>
          <w:i/>
          <w:iCs/>
          <w:sz w:val="24"/>
          <w:szCs w:val="24"/>
          <w:lang w:val="es-ES"/>
        </w:rPr>
        <w:t xml:space="preserve"> </w:t>
      </w:r>
      <w:proofErr w:type="spellStart"/>
      <w:r w:rsidRPr="0097797A">
        <w:rPr>
          <w:rFonts w:ascii="Times New Roman" w:hAnsi="Times New Roman" w:cs="Times New Roman"/>
          <w:i/>
          <w:iCs/>
          <w:sz w:val="24"/>
          <w:szCs w:val="24"/>
          <w:lang w:val="es-ES"/>
        </w:rPr>
        <w:t>Tourism</w:t>
      </w:r>
      <w:proofErr w:type="spellEnd"/>
      <w:r w:rsidR="002667A7" w:rsidRPr="0097797A">
        <w:rPr>
          <w:rFonts w:ascii="Times New Roman" w:hAnsi="Times New Roman" w:cs="Times New Roman"/>
          <w:sz w:val="24"/>
          <w:szCs w:val="24"/>
          <w:lang w:val="es-ES"/>
        </w:rPr>
        <w:t xml:space="preserve">, </w:t>
      </w:r>
      <w:r w:rsidRPr="0097797A">
        <w:rPr>
          <w:rFonts w:ascii="Times New Roman" w:hAnsi="Times New Roman" w:cs="Times New Roman"/>
          <w:i/>
          <w:iCs/>
          <w:sz w:val="24"/>
          <w:szCs w:val="24"/>
          <w:lang w:val="es-ES"/>
        </w:rPr>
        <w:t>27</w:t>
      </w:r>
      <w:r w:rsidR="002667A7" w:rsidRPr="0097797A">
        <w:rPr>
          <w:rFonts w:ascii="Times New Roman" w:hAnsi="Times New Roman" w:cs="Times New Roman"/>
          <w:sz w:val="24"/>
          <w:szCs w:val="24"/>
          <w:lang w:val="es-ES"/>
        </w:rPr>
        <w:t>(7),</w:t>
      </w:r>
      <w:r w:rsidRPr="0097797A">
        <w:rPr>
          <w:rFonts w:ascii="Times New Roman" w:hAnsi="Times New Roman" w:cs="Times New Roman"/>
          <w:sz w:val="24"/>
          <w:szCs w:val="24"/>
          <w:lang w:val="es-ES"/>
        </w:rPr>
        <w:t xml:space="preserve"> 1008–</w:t>
      </w:r>
      <w:r w:rsidR="00792ECF" w:rsidRPr="0097797A">
        <w:rPr>
          <w:rFonts w:ascii="Times New Roman" w:hAnsi="Times New Roman" w:cs="Times New Roman"/>
          <w:sz w:val="24"/>
          <w:szCs w:val="24"/>
          <w:lang w:val="es-ES"/>
        </w:rPr>
        <w:t>10</w:t>
      </w:r>
      <w:r w:rsidRPr="0097797A">
        <w:rPr>
          <w:rFonts w:ascii="Times New Roman" w:hAnsi="Times New Roman" w:cs="Times New Roman"/>
          <w:sz w:val="24"/>
          <w:szCs w:val="24"/>
          <w:lang w:val="es-ES"/>
        </w:rPr>
        <w:t xml:space="preserve">25. </w:t>
      </w:r>
      <w:hyperlink r:id="rId35" w:history="1">
        <w:r w:rsidR="00792ECF" w:rsidRPr="0097797A">
          <w:rPr>
            <w:rStyle w:val="Hipervnculo"/>
            <w:rFonts w:ascii="Times New Roman" w:hAnsi="Times New Roman" w:cs="Times New Roman"/>
            <w:sz w:val="24"/>
            <w:szCs w:val="24"/>
            <w:lang w:val="es-ES"/>
          </w:rPr>
          <w:t>https://doi.org/10.1080/09669582.2018.1538230</w:t>
        </w:r>
      </w:hyperlink>
      <w:r w:rsidRPr="0097797A">
        <w:rPr>
          <w:rFonts w:ascii="Times New Roman" w:hAnsi="Times New Roman" w:cs="Times New Roman"/>
          <w:sz w:val="24"/>
          <w:szCs w:val="24"/>
          <w:lang w:val="es-ES"/>
        </w:rPr>
        <w:t>.</w:t>
      </w:r>
      <w:r w:rsidR="00792ECF" w:rsidRPr="0097797A">
        <w:rPr>
          <w:rFonts w:ascii="Times New Roman" w:hAnsi="Times New Roman" w:cs="Times New Roman"/>
          <w:sz w:val="24"/>
          <w:szCs w:val="24"/>
          <w:lang w:val="es-ES"/>
        </w:rPr>
        <w:t xml:space="preserve"> </w:t>
      </w:r>
    </w:p>
    <w:p w14:paraId="18A5FC59" w14:textId="77777777" w:rsidR="002667A7" w:rsidRDefault="00406AE1" w:rsidP="002667A7">
      <w:pPr>
        <w:spacing w:after="200" w:line="240" w:lineRule="auto"/>
        <w:ind w:left="720" w:hanging="720"/>
        <w:contextualSpacing/>
        <w:jc w:val="both"/>
        <w:rPr>
          <w:rFonts w:ascii="Times New Roman" w:hAnsi="Times New Roman" w:cs="Times New Roman"/>
          <w:sz w:val="24"/>
          <w:szCs w:val="24"/>
        </w:rPr>
      </w:pPr>
      <w:r w:rsidRPr="00406AE1">
        <w:rPr>
          <w:rFonts w:ascii="Times New Roman" w:hAnsi="Times New Roman" w:cs="Times New Roman"/>
          <w:sz w:val="24"/>
          <w:szCs w:val="24"/>
          <w:lang w:val="es-ES"/>
        </w:rPr>
        <w:t xml:space="preserve">Romo, P. </w:t>
      </w:r>
      <w:r w:rsidR="00792ECF">
        <w:rPr>
          <w:rFonts w:ascii="Times New Roman" w:hAnsi="Times New Roman" w:cs="Times New Roman"/>
          <w:sz w:val="24"/>
          <w:szCs w:val="24"/>
          <w:lang w:val="es-ES"/>
        </w:rPr>
        <w:t>(</w:t>
      </w:r>
      <w:r w:rsidRPr="00406AE1">
        <w:rPr>
          <w:rFonts w:ascii="Times New Roman" w:hAnsi="Times New Roman" w:cs="Times New Roman"/>
          <w:sz w:val="24"/>
          <w:szCs w:val="24"/>
          <w:lang w:val="es-ES"/>
        </w:rPr>
        <w:t>2022</w:t>
      </w:r>
      <w:r w:rsidR="00792ECF">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Guadalajara, Entre las 12 Mejores Ciudades para Industria de Reuniones. </w:t>
      </w:r>
      <w:r w:rsidRPr="00792ECF">
        <w:rPr>
          <w:rFonts w:ascii="Times New Roman" w:hAnsi="Times New Roman" w:cs="Times New Roman"/>
          <w:i/>
          <w:iCs/>
          <w:sz w:val="24"/>
          <w:szCs w:val="24"/>
        </w:rPr>
        <w:t xml:space="preserve">El </w:t>
      </w:r>
      <w:proofErr w:type="spellStart"/>
      <w:r w:rsidRPr="00792ECF">
        <w:rPr>
          <w:rFonts w:ascii="Times New Roman" w:hAnsi="Times New Roman" w:cs="Times New Roman"/>
          <w:i/>
          <w:iCs/>
          <w:sz w:val="24"/>
          <w:szCs w:val="24"/>
        </w:rPr>
        <w:t>Economista</w:t>
      </w:r>
      <w:proofErr w:type="spellEnd"/>
      <w:r w:rsidRPr="00A01635">
        <w:rPr>
          <w:rFonts w:ascii="Times New Roman" w:hAnsi="Times New Roman" w:cs="Times New Roman"/>
          <w:sz w:val="24"/>
          <w:szCs w:val="24"/>
        </w:rPr>
        <w:t xml:space="preserve">. </w:t>
      </w:r>
      <w:r w:rsidRPr="00406AE1">
        <w:rPr>
          <w:rFonts w:ascii="Times New Roman" w:hAnsi="Times New Roman" w:cs="Times New Roman"/>
          <w:sz w:val="24"/>
          <w:szCs w:val="24"/>
        </w:rPr>
        <w:t xml:space="preserve">Available online: </w:t>
      </w:r>
      <w:hyperlink r:id="rId36" w:history="1">
        <w:r w:rsidR="00792ECF" w:rsidRPr="00086DA4">
          <w:rPr>
            <w:rStyle w:val="Hipervnculo"/>
            <w:rFonts w:ascii="Times New Roman" w:hAnsi="Times New Roman" w:cs="Times New Roman"/>
            <w:sz w:val="24"/>
            <w:szCs w:val="24"/>
          </w:rPr>
          <w:t>https://www.eleconomista.com.mx/estados/Guadalajara-entre-las-12-mejores-ciudades-para-industria-de-reuniones-20220629-0125.html</w:t>
        </w:r>
      </w:hyperlink>
      <w:r w:rsidR="00792ECF">
        <w:rPr>
          <w:rFonts w:ascii="Times New Roman" w:hAnsi="Times New Roman" w:cs="Times New Roman"/>
          <w:sz w:val="24"/>
          <w:szCs w:val="24"/>
        </w:rPr>
        <w:t xml:space="preserve"> </w:t>
      </w:r>
      <w:r w:rsidRPr="00406AE1">
        <w:rPr>
          <w:rFonts w:ascii="Times New Roman" w:hAnsi="Times New Roman" w:cs="Times New Roman"/>
          <w:sz w:val="24"/>
          <w:szCs w:val="24"/>
        </w:rPr>
        <w:t xml:space="preserve"> (accessed on 15 October 2023).</w:t>
      </w:r>
    </w:p>
    <w:p w14:paraId="735A808B" w14:textId="6B3C8ACD" w:rsidR="002667A7" w:rsidRPr="0097797A" w:rsidRDefault="00406AE1" w:rsidP="002667A7">
      <w:pPr>
        <w:spacing w:after="200" w:line="240" w:lineRule="auto"/>
        <w:ind w:left="720" w:hanging="720"/>
        <w:contextualSpacing/>
        <w:jc w:val="both"/>
        <w:rPr>
          <w:rFonts w:ascii="Times New Roman" w:hAnsi="Times New Roman" w:cs="Times New Roman"/>
          <w:sz w:val="24"/>
          <w:szCs w:val="24"/>
          <w:lang w:val="es-ES"/>
        </w:rPr>
      </w:pPr>
      <w:r w:rsidRPr="00792ECF">
        <w:rPr>
          <w:rFonts w:ascii="Times New Roman" w:hAnsi="Times New Roman" w:cs="Times New Roman"/>
          <w:sz w:val="24"/>
          <w:szCs w:val="24"/>
        </w:rPr>
        <w:t>Rotar, L</w:t>
      </w:r>
      <w:r w:rsidR="00792ECF">
        <w:rPr>
          <w:rFonts w:ascii="Times New Roman" w:hAnsi="Times New Roman" w:cs="Times New Roman"/>
          <w:sz w:val="24"/>
          <w:szCs w:val="24"/>
        </w:rPr>
        <w:t>.</w:t>
      </w:r>
      <w:r w:rsidRPr="00792ECF">
        <w:rPr>
          <w:rFonts w:ascii="Times New Roman" w:hAnsi="Times New Roman" w:cs="Times New Roman"/>
          <w:sz w:val="24"/>
          <w:szCs w:val="24"/>
        </w:rPr>
        <w:t xml:space="preserve"> J</w:t>
      </w:r>
      <w:r w:rsidR="00792ECF">
        <w:rPr>
          <w:rFonts w:ascii="Times New Roman" w:hAnsi="Times New Roman" w:cs="Times New Roman"/>
          <w:sz w:val="24"/>
          <w:szCs w:val="24"/>
        </w:rPr>
        <w:t>.</w:t>
      </w:r>
      <w:r w:rsidRPr="00792ECF">
        <w:rPr>
          <w:rFonts w:ascii="Times New Roman" w:hAnsi="Times New Roman" w:cs="Times New Roman"/>
          <w:sz w:val="24"/>
          <w:szCs w:val="24"/>
        </w:rPr>
        <w:t xml:space="preserve">, Gričar, </w:t>
      </w:r>
      <w:r w:rsidR="00792ECF" w:rsidRPr="00792ECF">
        <w:rPr>
          <w:rFonts w:ascii="Times New Roman" w:hAnsi="Times New Roman" w:cs="Times New Roman"/>
          <w:sz w:val="24"/>
          <w:szCs w:val="24"/>
        </w:rPr>
        <w:t xml:space="preserve">S., </w:t>
      </w:r>
      <w:r w:rsidRPr="00792ECF">
        <w:rPr>
          <w:rFonts w:ascii="Times New Roman" w:hAnsi="Times New Roman" w:cs="Times New Roman"/>
          <w:sz w:val="24"/>
          <w:szCs w:val="24"/>
        </w:rPr>
        <w:t xml:space="preserve">and </w:t>
      </w:r>
      <w:proofErr w:type="spellStart"/>
      <w:r w:rsidRPr="00792ECF">
        <w:rPr>
          <w:rFonts w:ascii="Times New Roman" w:hAnsi="Times New Roman" w:cs="Times New Roman"/>
          <w:sz w:val="24"/>
          <w:szCs w:val="24"/>
        </w:rPr>
        <w:t>Bojnec</w:t>
      </w:r>
      <w:proofErr w:type="spellEnd"/>
      <w:r w:rsidR="00792ECF" w:rsidRPr="00792ECF">
        <w:rPr>
          <w:rFonts w:ascii="Times New Roman" w:hAnsi="Times New Roman" w:cs="Times New Roman"/>
          <w:sz w:val="24"/>
          <w:szCs w:val="24"/>
        </w:rPr>
        <w:t>, S</w:t>
      </w:r>
      <w:r w:rsidRPr="00792ECF">
        <w:rPr>
          <w:rFonts w:ascii="Times New Roman" w:hAnsi="Times New Roman" w:cs="Times New Roman"/>
          <w:sz w:val="24"/>
          <w:szCs w:val="24"/>
        </w:rPr>
        <w:t xml:space="preserve">. </w:t>
      </w:r>
      <w:r w:rsidR="00792ECF" w:rsidRPr="00792ECF">
        <w:rPr>
          <w:rFonts w:ascii="Times New Roman" w:hAnsi="Times New Roman" w:cs="Times New Roman"/>
          <w:sz w:val="24"/>
          <w:szCs w:val="24"/>
        </w:rPr>
        <w:t>(</w:t>
      </w:r>
      <w:r w:rsidRPr="00406AE1">
        <w:rPr>
          <w:rFonts w:ascii="Times New Roman" w:hAnsi="Times New Roman" w:cs="Times New Roman"/>
          <w:sz w:val="24"/>
          <w:szCs w:val="24"/>
        </w:rPr>
        <w:t>2023</w:t>
      </w:r>
      <w:r w:rsidR="00792ECF">
        <w:rPr>
          <w:rFonts w:ascii="Times New Roman" w:hAnsi="Times New Roman" w:cs="Times New Roman"/>
          <w:sz w:val="24"/>
          <w:szCs w:val="24"/>
        </w:rPr>
        <w:t>)</w:t>
      </w:r>
      <w:r w:rsidRPr="00406AE1">
        <w:rPr>
          <w:rFonts w:ascii="Times New Roman" w:hAnsi="Times New Roman" w:cs="Times New Roman"/>
          <w:sz w:val="24"/>
          <w:szCs w:val="24"/>
        </w:rPr>
        <w:t xml:space="preserve">. The relationship between tourism and employment: Evidence from the Alps-Adriatic country. </w:t>
      </w:r>
      <w:proofErr w:type="spellStart"/>
      <w:r w:rsidRPr="00792ECF">
        <w:rPr>
          <w:rFonts w:ascii="Times New Roman" w:hAnsi="Times New Roman" w:cs="Times New Roman"/>
          <w:i/>
          <w:iCs/>
          <w:sz w:val="24"/>
          <w:szCs w:val="24"/>
          <w:lang w:val="es-ES"/>
        </w:rPr>
        <w:t>Economic</w:t>
      </w:r>
      <w:proofErr w:type="spellEnd"/>
      <w:r w:rsidRPr="00792ECF">
        <w:rPr>
          <w:rFonts w:ascii="Times New Roman" w:hAnsi="Times New Roman" w:cs="Times New Roman"/>
          <w:i/>
          <w:iCs/>
          <w:sz w:val="24"/>
          <w:szCs w:val="24"/>
          <w:lang w:val="es-ES"/>
        </w:rPr>
        <w:t xml:space="preserve"> </w:t>
      </w:r>
      <w:proofErr w:type="spellStart"/>
      <w:r w:rsidRPr="00792ECF">
        <w:rPr>
          <w:rFonts w:ascii="Times New Roman" w:hAnsi="Times New Roman" w:cs="Times New Roman"/>
          <w:i/>
          <w:iCs/>
          <w:sz w:val="24"/>
          <w:szCs w:val="24"/>
          <w:lang w:val="es-ES"/>
        </w:rPr>
        <w:t>Research-Ekonomska</w:t>
      </w:r>
      <w:proofErr w:type="spellEnd"/>
      <w:r w:rsidRPr="00792ECF">
        <w:rPr>
          <w:rFonts w:ascii="Times New Roman" w:hAnsi="Times New Roman" w:cs="Times New Roman"/>
          <w:i/>
          <w:iCs/>
          <w:sz w:val="24"/>
          <w:szCs w:val="24"/>
          <w:lang w:val="es-ES"/>
        </w:rPr>
        <w:t xml:space="preserve"> </w:t>
      </w:r>
      <w:proofErr w:type="spellStart"/>
      <w:r w:rsidRPr="00792ECF">
        <w:rPr>
          <w:rFonts w:ascii="Times New Roman" w:hAnsi="Times New Roman" w:cs="Times New Roman"/>
          <w:i/>
          <w:iCs/>
          <w:sz w:val="24"/>
          <w:szCs w:val="24"/>
          <w:lang w:val="es-ES"/>
        </w:rPr>
        <w:t>Istraživanja</w:t>
      </w:r>
      <w:proofErr w:type="spellEnd"/>
      <w:r w:rsidR="004570F5">
        <w:rPr>
          <w:rFonts w:ascii="Times New Roman" w:hAnsi="Times New Roman" w:cs="Times New Roman"/>
          <w:sz w:val="24"/>
          <w:szCs w:val="24"/>
          <w:lang w:val="es-ES"/>
        </w:rPr>
        <w:t xml:space="preserve">, </w:t>
      </w:r>
      <w:r w:rsidRPr="004570F5">
        <w:rPr>
          <w:rFonts w:ascii="Times New Roman" w:hAnsi="Times New Roman" w:cs="Times New Roman"/>
          <w:i/>
          <w:iCs/>
          <w:sz w:val="24"/>
          <w:szCs w:val="24"/>
          <w:lang w:val="es-ES"/>
        </w:rPr>
        <w:t>36</w:t>
      </w:r>
      <w:r w:rsidR="004570F5">
        <w:rPr>
          <w:rFonts w:ascii="Times New Roman" w:hAnsi="Times New Roman" w:cs="Times New Roman"/>
          <w:sz w:val="24"/>
          <w:szCs w:val="24"/>
          <w:lang w:val="es-ES"/>
        </w:rPr>
        <w:t>(1),</w:t>
      </w:r>
      <w:r w:rsidRPr="00406AE1">
        <w:rPr>
          <w:rFonts w:ascii="Times New Roman" w:hAnsi="Times New Roman" w:cs="Times New Roman"/>
          <w:sz w:val="24"/>
          <w:szCs w:val="24"/>
          <w:lang w:val="es-ES"/>
        </w:rPr>
        <w:t xml:space="preserve"> 2080737. </w:t>
      </w:r>
      <w:hyperlink r:id="rId37" w:history="1">
        <w:r w:rsidR="00792ECF" w:rsidRPr="00086DA4">
          <w:rPr>
            <w:rStyle w:val="Hipervnculo"/>
            <w:rFonts w:ascii="Times New Roman" w:hAnsi="Times New Roman" w:cs="Times New Roman"/>
            <w:sz w:val="24"/>
            <w:szCs w:val="24"/>
            <w:lang w:val="es-ES"/>
          </w:rPr>
          <w:t>https://doi.org/10.1080/1331677X.2022.2080737</w:t>
        </w:r>
      </w:hyperlink>
      <w:r w:rsidRPr="00406AE1">
        <w:rPr>
          <w:rFonts w:ascii="Times New Roman" w:hAnsi="Times New Roman" w:cs="Times New Roman"/>
          <w:sz w:val="24"/>
          <w:szCs w:val="24"/>
          <w:lang w:val="es-ES"/>
        </w:rPr>
        <w:t>.</w:t>
      </w:r>
      <w:r w:rsidR="00792ECF">
        <w:rPr>
          <w:rFonts w:ascii="Times New Roman" w:hAnsi="Times New Roman" w:cs="Times New Roman"/>
          <w:sz w:val="24"/>
          <w:szCs w:val="24"/>
          <w:lang w:val="es-ES"/>
        </w:rPr>
        <w:t xml:space="preserve"> </w:t>
      </w:r>
    </w:p>
    <w:p w14:paraId="1D948F7A" w14:textId="77777777" w:rsidR="004570F5" w:rsidRPr="0097797A" w:rsidRDefault="00406AE1" w:rsidP="004570F5">
      <w:pPr>
        <w:spacing w:after="200" w:line="240" w:lineRule="auto"/>
        <w:ind w:left="720" w:hanging="720"/>
        <w:contextualSpacing/>
        <w:jc w:val="both"/>
        <w:rPr>
          <w:rFonts w:ascii="Times New Roman" w:hAnsi="Times New Roman" w:cs="Times New Roman"/>
          <w:sz w:val="24"/>
          <w:szCs w:val="24"/>
          <w:lang w:val="es-ES"/>
        </w:rPr>
      </w:pPr>
      <w:r w:rsidRPr="002667A7">
        <w:rPr>
          <w:rFonts w:ascii="Times New Roman" w:hAnsi="Times New Roman" w:cs="Times New Roman"/>
          <w:sz w:val="24"/>
          <w:szCs w:val="24"/>
          <w:lang w:val="es-ES"/>
        </w:rPr>
        <w:t xml:space="preserve">Sánchez-Castañeda, A. </w:t>
      </w:r>
      <w:r w:rsidR="00792ECF" w:rsidRPr="002667A7">
        <w:rPr>
          <w:rFonts w:ascii="Times New Roman" w:hAnsi="Times New Roman" w:cs="Times New Roman"/>
          <w:sz w:val="24"/>
          <w:szCs w:val="24"/>
          <w:lang w:val="es-ES"/>
        </w:rPr>
        <w:t>(</w:t>
      </w:r>
      <w:r w:rsidRPr="002667A7">
        <w:rPr>
          <w:rFonts w:ascii="Times New Roman" w:hAnsi="Times New Roman" w:cs="Times New Roman"/>
          <w:sz w:val="24"/>
          <w:szCs w:val="24"/>
          <w:lang w:val="es-ES"/>
        </w:rPr>
        <w:t>2020</w:t>
      </w:r>
      <w:r w:rsidR="00792ECF" w:rsidRPr="002667A7">
        <w:rPr>
          <w:rFonts w:ascii="Times New Roman" w:hAnsi="Times New Roman" w:cs="Times New Roman"/>
          <w:sz w:val="24"/>
          <w:szCs w:val="24"/>
          <w:lang w:val="es-ES"/>
        </w:rPr>
        <w:t>)</w:t>
      </w:r>
      <w:r w:rsidRPr="002667A7">
        <w:rPr>
          <w:rFonts w:ascii="Times New Roman" w:hAnsi="Times New Roman" w:cs="Times New Roman"/>
          <w:sz w:val="24"/>
          <w:szCs w:val="24"/>
          <w:lang w:val="es-ES"/>
        </w:rPr>
        <w:t xml:space="preserve">. COVID-19 una suma de viejas y nuevas precariedades laborales. </w:t>
      </w:r>
      <w:r w:rsidR="00792ECF" w:rsidRPr="002667A7">
        <w:rPr>
          <w:rFonts w:ascii="Times New Roman" w:hAnsi="Times New Roman" w:cs="Times New Roman"/>
          <w:sz w:val="24"/>
          <w:szCs w:val="24"/>
          <w:lang w:val="es-ES"/>
        </w:rPr>
        <w:t xml:space="preserve">In S. García and N. González, </w:t>
      </w:r>
      <w:r w:rsidRPr="002667A7">
        <w:rPr>
          <w:rFonts w:ascii="Times New Roman" w:hAnsi="Times New Roman" w:cs="Times New Roman"/>
          <w:i/>
          <w:iCs/>
          <w:sz w:val="24"/>
          <w:szCs w:val="24"/>
          <w:lang w:val="es-ES"/>
        </w:rPr>
        <w:t>COVID-19 y la Desigualdad que nos Espera</w:t>
      </w:r>
      <w:r w:rsidR="00792ECF" w:rsidRPr="002667A7">
        <w:rPr>
          <w:rFonts w:ascii="Times New Roman" w:hAnsi="Times New Roman" w:cs="Times New Roman"/>
          <w:sz w:val="24"/>
          <w:szCs w:val="24"/>
          <w:lang w:val="es-ES"/>
        </w:rPr>
        <w:t xml:space="preserve"> (</w:t>
      </w:r>
      <w:r w:rsidR="002667A7" w:rsidRPr="002667A7">
        <w:rPr>
          <w:rFonts w:ascii="Times New Roman" w:hAnsi="Times New Roman" w:cs="Times New Roman"/>
          <w:sz w:val="24"/>
          <w:szCs w:val="24"/>
          <w:lang w:val="es-ES"/>
        </w:rPr>
        <w:t xml:space="preserve">pp. </w:t>
      </w:r>
      <w:r w:rsidR="00792ECF" w:rsidRPr="002667A7">
        <w:rPr>
          <w:rFonts w:ascii="Times New Roman" w:hAnsi="Times New Roman" w:cs="Times New Roman"/>
          <w:sz w:val="24"/>
          <w:szCs w:val="24"/>
          <w:lang w:val="es-ES"/>
        </w:rPr>
        <w:t>181-192</w:t>
      </w:r>
      <w:r w:rsidR="002667A7" w:rsidRPr="002667A7">
        <w:rPr>
          <w:rFonts w:ascii="Times New Roman" w:hAnsi="Times New Roman" w:cs="Times New Roman"/>
          <w:sz w:val="24"/>
          <w:szCs w:val="24"/>
          <w:lang w:val="es-ES"/>
        </w:rPr>
        <w:t>).</w:t>
      </w:r>
      <w:r w:rsidRPr="002667A7">
        <w:rPr>
          <w:rFonts w:ascii="Times New Roman" w:hAnsi="Times New Roman" w:cs="Times New Roman"/>
          <w:sz w:val="24"/>
          <w:szCs w:val="24"/>
          <w:lang w:val="es-ES"/>
        </w:rPr>
        <w:t xml:space="preserve"> </w:t>
      </w:r>
      <w:proofErr w:type="spellStart"/>
      <w:r w:rsidRPr="002667A7">
        <w:rPr>
          <w:rFonts w:ascii="Times New Roman" w:hAnsi="Times New Roman" w:cs="Times New Roman"/>
          <w:sz w:val="24"/>
          <w:szCs w:val="24"/>
          <w:lang w:val="es-ES"/>
        </w:rPr>
        <w:t>Mexico</w:t>
      </w:r>
      <w:proofErr w:type="spellEnd"/>
      <w:r w:rsidRPr="002667A7">
        <w:rPr>
          <w:rFonts w:ascii="Times New Roman" w:hAnsi="Times New Roman" w:cs="Times New Roman"/>
          <w:sz w:val="24"/>
          <w:szCs w:val="24"/>
          <w:lang w:val="es-ES"/>
        </w:rPr>
        <w:t>: Instituto de Investigaciones Jurídicas–UNAM.</w:t>
      </w:r>
    </w:p>
    <w:p w14:paraId="3CD1C34C" w14:textId="77777777" w:rsidR="004570F5" w:rsidRPr="0097797A" w:rsidRDefault="00406AE1" w:rsidP="004570F5">
      <w:pPr>
        <w:spacing w:after="200" w:line="240" w:lineRule="auto"/>
        <w:ind w:left="720" w:hanging="720"/>
        <w:contextualSpacing/>
        <w:jc w:val="both"/>
        <w:rPr>
          <w:rFonts w:ascii="Times New Roman" w:hAnsi="Times New Roman" w:cs="Times New Roman"/>
          <w:sz w:val="24"/>
          <w:szCs w:val="24"/>
          <w:lang w:val="es-ES"/>
        </w:rPr>
      </w:pPr>
      <w:r w:rsidRPr="00406AE1">
        <w:rPr>
          <w:rFonts w:ascii="Times New Roman" w:hAnsi="Times New Roman" w:cs="Times New Roman"/>
          <w:sz w:val="24"/>
          <w:szCs w:val="24"/>
          <w:lang w:val="es-ES"/>
        </w:rPr>
        <w:t xml:space="preserve">Sánchez, F. </w:t>
      </w:r>
      <w:r w:rsidR="004570F5">
        <w:rPr>
          <w:rFonts w:ascii="Times New Roman" w:hAnsi="Times New Roman" w:cs="Times New Roman"/>
          <w:sz w:val="24"/>
          <w:szCs w:val="24"/>
          <w:lang w:val="es-ES"/>
        </w:rPr>
        <w:t>(</w:t>
      </w:r>
      <w:r w:rsidRPr="00406AE1">
        <w:rPr>
          <w:rFonts w:ascii="Times New Roman" w:hAnsi="Times New Roman" w:cs="Times New Roman"/>
          <w:sz w:val="24"/>
          <w:szCs w:val="24"/>
          <w:lang w:val="es-ES"/>
        </w:rPr>
        <w:t>2020</w:t>
      </w:r>
      <w:r w:rsidR="004570F5">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Turismo receptivo y crecimiento económico en México: Evidencia de largo plazo. </w:t>
      </w:r>
      <w:r w:rsidRPr="004570F5">
        <w:rPr>
          <w:rFonts w:ascii="Times New Roman" w:hAnsi="Times New Roman" w:cs="Times New Roman"/>
          <w:i/>
          <w:iCs/>
          <w:sz w:val="24"/>
          <w:szCs w:val="24"/>
          <w:lang w:val="es-ES"/>
        </w:rPr>
        <w:t>Contaduría y Administración</w:t>
      </w:r>
      <w:r w:rsidR="004570F5">
        <w:rPr>
          <w:rFonts w:ascii="Times New Roman" w:hAnsi="Times New Roman" w:cs="Times New Roman"/>
          <w:sz w:val="24"/>
          <w:szCs w:val="24"/>
          <w:lang w:val="es-ES"/>
        </w:rPr>
        <w:t xml:space="preserve">, </w:t>
      </w:r>
      <w:r w:rsidRPr="00E60BB8">
        <w:rPr>
          <w:rFonts w:ascii="Times New Roman" w:hAnsi="Times New Roman" w:cs="Times New Roman"/>
          <w:i/>
          <w:iCs/>
          <w:sz w:val="24"/>
          <w:szCs w:val="24"/>
          <w:lang w:val="es-ES"/>
        </w:rPr>
        <w:t>65</w:t>
      </w:r>
      <w:r w:rsidR="004570F5">
        <w:rPr>
          <w:rFonts w:ascii="Times New Roman" w:hAnsi="Times New Roman" w:cs="Times New Roman"/>
          <w:sz w:val="24"/>
          <w:szCs w:val="24"/>
          <w:lang w:val="es-ES"/>
        </w:rPr>
        <w:t>(2),</w:t>
      </w:r>
      <w:r w:rsidRPr="00406AE1">
        <w:rPr>
          <w:rFonts w:ascii="Times New Roman" w:hAnsi="Times New Roman" w:cs="Times New Roman"/>
          <w:sz w:val="24"/>
          <w:szCs w:val="24"/>
          <w:lang w:val="es-ES"/>
        </w:rPr>
        <w:t xml:space="preserve"> 1–19. </w:t>
      </w:r>
      <w:hyperlink r:id="rId38" w:history="1">
        <w:r w:rsidR="004570F5" w:rsidRPr="00086DA4">
          <w:rPr>
            <w:rStyle w:val="Hipervnculo"/>
            <w:rFonts w:ascii="Times New Roman" w:hAnsi="Times New Roman" w:cs="Times New Roman"/>
            <w:sz w:val="24"/>
            <w:szCs w:val="24"/>
            <w:lang w:val="es-ES"/>
          </w:rPr>
          <w:t>http://dx.doi.org/10.22201/fca.24488410e.2019.1994</w:t>
        </w:r>
      </w:hyperlink>
      <w:r w:rsidRPr="00406AE1">
        <w:rPr>
          <w:rFonts w:ascii="Times New Roman" w:hAnsi="Times New Roman" w:cs="Times New Roman"/>
          <w:sz w:val="24"/>
          <w:szCs w:val="24"/>
          <w:lang w:val="es-ES"/>
        </w:rPr>
        <w:t>.</w:t>
      </w:r>
      <w:r w:rsidR="004570F5">
        <w:rPr>
          <w:rFonts w:ascii="Times New Roman" w:hAnsi="Times New Roman" w:cs="Times New Roman"/>
          <w:sz w:val="24"/>
          <w:szCs w:val="24"/>
          <w:lang w:val="es-ES"/>
        </w:rPr>
        <w:t xml:space="preserve"> </w:t>
      </w:r>
    </w:p>
    <w:p w14:paraId="194A4CC4" w14:textId="77777777" w:rsidR="004570F5" w:rsidRDefault="00406AE1" w:rsidP="004570F5">
      <w:pPr>
        <w:spacing w:after="200" w:line="240" w:lineRule="auto"/>
        <w:ind w:left="720" w:hanging="720"/>
        <w:contextualSpacing/>
        <w:jc w:val="both"/>
        <w:rPr>
          <w:rFonts w:ascii="Times New Roman" w:hAnsi="Times New Roman" w:cs="Times New Roman"/>
          <w:sz w:val="24"/>
          <w:szCs w:val="24"/>
        </w:rPr>
      </w:pPr>
      <w:r w:rsidRPr="0097797A">
        <w:rPr>
          <w:rFonts w:ascii="Times New Roman" w:hAnsi="Times New Roman" w:cs="Times New Roman"/>
          <w:sz w:val="24"/>
          <w:szCs w:val="24"/>
          <w:lang w:val="es-ES"/>
        </w:rPr>
        <w:t xml:space="preserve">Sánchez, Fernando. </w:t>
      </w:r>
      <w:r w:rsidRPr="00406AE1">
        <w:rPr>
          <w:rFonts w:ascii="Times New Roman" w:hAnsi="Times New Roman" w:cs="Times New Roman"/>
          <w:sz w:val="24"/>
          <w:szCs w:val="24"/>
        </w:rPr>
        <w:t xml:space="preserve">2022. The influence of international tourism on the food, drinks, and tobacco industry: Empirical evidence from Mexico. </w:t>
      </w:r>
      <w:r w:rsidRPr="004570F5">
        <w:rPr>
          <w:rFonts w:ascii="Times New Roman" w:hAnsi="Times New Roman" w:cs="Times New Roman"/>
          <w:i/>
          <w:iCs/>
          <w:sz w:val="24"/>
          <w:szCs w:val="24"/>
        </w:rPr>
        <w:t>Tourism Planning &amp; Development</w:t>
      </w:r>
      <w:r w:rsidR="004570F5">
        <w:rPr>
          <w:rFonts w:ascii="Times New Roman" w:hAnsi="Times New Roman" w:cs="Times New Roman"/>
          <w:sz w:val="24"/>
          <w:szCs w:val="24"/>
        </w:rPr>
        <w:t xml:space="preserve">, </w:t>
      </w:r>
      <w:r w:rsidRPr="00E60BB8">
        <w:rPr>
          <w:rFonts w:ascii="Times New Roman" w:hAnsi="Times New Roman" w:cs="Times New Roman"/>
          <w:i/>
          <w:iCs/>
          <w:sz w:val="24"/>
          <w:szCs w:val="24"/>
        </w:rPr>
        <w:t>19</w:t>
      </w:r>
      <w:r w:rsidR="004570F5">
        <w:rPr>
          <w:rFonts w:ascii="Times New Roman" w:hAnsi="Times New Roman" w:cs="Times New Roman"/>
          <w:sz w:val="24"/>
          <w:szCs w:val="24"/>
        </w:rPr>
        <w:t>(6),</w:t>
      </w:r>
      <w:r w:rsidRPr="00406AE1">
        <w:rPr>
          <w:rFonts w:ascii="Times New Roman" w:hAnsi="Times New Roman" w:cs="Times New Roman"/>
          <w:sz w:val="24"/>
          <w:szCs w:val="24"/>
        </w:rPr>
        <w:t xml:space="preserve"> 550–</w:t>
      </w:r>
      <w:r w:rsidR="00792ECF">
        <w:rPr>
          <w:rFonts w:ascii="Times New Roman" w:hAnsi="Times New Roman" w:cs="Times New Roman"/>
          <w:sz w:val="24"/>
          <w:szCs w:val="24"/>
        </w:rPr>
        <w:t>5</w:t>
      </w:r>
      <w:r w:rsidRPr="00406AE1">
        <w:rPr>
          <w:rFonts w:ascii="Times New Roman" w:hAnsi="Times New Roman" w:cs="Times New Roman"/>
          <w:sz w:val="24"/>
          <w:szCs w:val="24"/>
        </w:rPr>
        <w:t xml:space="preserve">69. </w:t>
      </w:r>
      <w:hyperlink r:id="rId39" w:history="1">
        <w:r w:rsidR="004570F5" w:rsidRPr="00086DA4">
          <w:rPr>
            <w:rStyle w:val="Hipervnculo"/>
            <w:rFonts w:ascii="Times New Roman" w:hAnsi="Times New Roman" w:cs="Times New Roman"/>
            <w:sz w:val="24"/>
            <w:szCs w:val="24"/>
          </w:rPr>
          <w:t>https://doi.org/10.1080/21568316.2021.1894600</w:t>
        </w:r>
      </w:hyperlink>
      <w:r w:rsidRPr="00406AE1">
        <w:rPr>
          <w:rFonts w:ascii="Times New Roman" w:hAnsi="Times New Roman" w:cs="Times New Roman"/>
          <w:sz w:val="24"/>
          <w:szCs w:val="24"/>
        </w:rPr>
        <w:t>.</w:t>
      </w:r>
      <w:r w:rsidR="004570F5">
        <w:rPr>
          <w:rFonts w:ascii="Times New Roman" w:hAnsi="Times New Roman" w:cs="Times New Roman"/>
          <w:sz w:val="24"/>
          <w:szCs w:val="24"/>
        </w:rPr>
        <w:t xml:space="preserve"> </w:t>
      </w:r>
    </w:p>
    <w:p w14:paraId="1418BA09" w14:textId="77777777" w:rsidR="0097797A" w:rsidRDefault="00406AE1" w:rsidP="0097797A">
      <w:pPr>
        <w:spacing w:after="200" w:line="240" w:lineRule="auto"/>
        <w:ind w:left="720" w:hanging="720"/>
        <w:contextualSpacing/>
        <w:jc w:val="both"/>
        <w:rPr>
          <w:rFonts w:ascii="Times New Roman" w:hAnsi="Times New Roman" w:cs="Times New Roman"/>
          <w:sz w:val="24"/>
          <w:szCs w:val="24"/>
        </w:rPr>
      </w:pPr>
      <w:r w:rsidRPr="00406AE1">
        <w:rPr>
          <w:rFonts w:ascii="Times New Roman" w:hAnsi="Times New Roman" w:cs="Times New Roman"/>
          <w:sz w:val="24"/>
          <w:szCs w:val="24"/>
        </w:rPr>
        <w:t xml:space="preserve">Santos, E. </w:t>
      </w:r>
      <w:r w:rsidR="004570F5">
        <w:rPr>
          <w:rFonts w:ascii="Times New Roman" w:hAnsi="Times New Roman" w:cs="Times New Roman"/>
          <w:sz w:val="24"/>
          <w:szCs w:val="24"/>
        </w:rPr>
        <w:t>(</w:t>
      </w:r>
      <w:r w:rsidRPr="00406AE1">
        <w:rPr>
          <w:rFonts w:ascii="Times New Roman" w:hAnsi="Times New Roman" w:cs="Times New Roman"/>
          <w:sz w:val="24"/>
          <w:szCs w:val="24"/>
        </w:rPr>
        <w:t>2023</w:t>
      </w:r>
      <w:r w:rsidR="004570F5">
        <w:rPr>
          <w:rFonts w:ascii="Times New Roman" w:hAnsi="Times New Roman" w:cs="Times New Roman"/>
          <w:sz w:val="24"/>
          <w:szCs w:val="24"/>
        </w:rPr>
        <w:t>)</w:t>
      </w:r>
      <w:r w:rsidRPr="00406AE1">
        <w:rPr>
          <w:rFonts w:ascii="Times New Roman" w:hAnsi="Times New Roman" w:cs="Times New Roman"/>
          <w:sz w:val="24"/>
          <w:szCs w:val="24"/>
        </w:rPr>
        <w:t xml:space="preserve">. From neglect to progress: Assessing social sustainability and decent work in the tourism sector. </w:t>
      </w:r>
      <w:r w:rsidRPr="004570F5">
        <w:rPr>
          <w:rFonts w:ascii="Times New Roman" w:hAnsi="Times New Roman" w:cs="Times New Roman"/>
          <w:i/>
          <w:iCs/>
          <w:sz w:val="24"/>
          <w:szCs w:val="24"/>
        </w:rPr>
        <w:t>Sustainability</w:t>
      </w:r>
      <w:r w:rsidR="004570F5">
        <w:rPr>
          <w:rFonts w:ascii="Times New Roman" w:hAnsi="Times New Roman" w:cs="Times New Roman"/>
          <w:sz w:val="24"/>
          <w:szCs w:val="24"/>
        </w:rPr>
        <w:t xml:space="preserve">, </w:t>
      </w:r>
      <w:r w:rsidRPr="004570F5">
        <w:rPr>
          <w:rFonts w:ascii="Times New Roman" w:hAnsi="Times New Roman" w:cs="Times New Roman"/>
          <w:i/>
          <w:iCs/>
          <w:sz w:val="24"/>
          <w:szCs w:val="24"/>
        </w:rPr>
        <w:t>15</w:t>
      </w:r>
      <w:r w:rsidR="004570F5">
        <w:rPr>
          <w:rFonts w:ascii="Times New Roman" w:hAnsi="Times New Roman" w:cs="Times New Roman"/>
          <w:sz w:val="24"/>
          <w:szCs w:val="24"/>
        </w:rPr>
        <w:t>(13),</w:t>
      </w:r>
      <w:r w:rsidRPr="00406AE1">
        <w:rPr>
          <w:rFonts w:ascii="Times New Roman" w:hAnsi="Times New Roman" w:cs="Times New Roman"/>
          <w:sz w:val="24"/>
          <w:szCs w:val="24"/>
        </w:rPr>
        <w:t xml:space="preserve"> 10329. </w:t>
      </w:r>
      <w:hyperlink r:id="rId40" w:history="1">
        <w:r w:rsidR="004570F5" w:rsidRPr="00086DA4">
          <w:rPr>
            <w:rStyle w:val="Hipervnculo"/>
            <w:rFonts w:ascii="Times New Roman" w:hAnsi="Times New Roman" w:cs="Times New Roman"/>
            <w:sz w:val="24"/>
            <w:szCs w:val="24"/>
          </w:rPr>
          <w:t>https://doi.org/10.3390/su151310329</w:t>
        </w:r>
      </w:hyperlink>
      <w:r w:rsidRPr="00406AE1">
        <w:rPr>
          <w:rFonts w:ascii="Times New Roman" w:hAnsi="Times New Roman" w:cs="Times New Roman"/>
          <w:sz w:val="24"/>
          <w:szCs w:val="24"/>
        </w:rPr>
        <w:t>.</w:t>
      </w:r>
      <w:r w:rsidR="004570F5">
        <w:rPr>
          <w:rFonts w:ascii="Times New Roman" w:hAnsi="Times New Roman" w:cs="Times New Roman"/>
          <w:sz w:val="24"/>
          <w:szCs w:val="24"/>
        </w:rPr>
        <w:t xml:space="preserve"> </w:t>
      </w:r>
    </w:p>
    <w:p w14:paraId="1C964796" w14:textId="1E16CFCC" w:rsidR="0097797A" w:rsidRPr="00A61BA1" w:rsidRDefault="00406AE1" w:rsidP="0097797A">
      <w:pPr>
        <w:spacing w:after="200" w:line="240" w:lineRule="auto"/>
        <w:ind w:left="720" w:hanging="720"/>
        <w:contextualSpacing/>
        <w:jc w:val="both"/>
        <w:rPr>
          <w:rFonts w:ascii="Times New Roman" w:hAnsi="Times New Roman" w:cs="Times New Roman"/>
          <w:sz w:val="24"/>
          <w:szCs w:val="24"/>
          <w:lang w:val="pt-BR"/>
        </w:rPr>
      </w:pPr>
      <w:r w:rsidRPr="00406AE1">
        <w:rPr>
          <w:rFonts w:ascii="Times New Roman" w:hAnsi="Times New Roman" w:cs="Times New Roman"/>
          <w:sz w:val="24"/>
          <w:szCs w:val="24"/>
        </w:rPr>
        <w:t>Stock, J</w:t>
      </w:r>
      <w:r w:rsidR="0097797A">
        <w:rPr>
          <w:rFonts w:ascii="Times New Roman" w:hAnsi="Times New Roman" w:cs="Times New Roman"/>
          <w:sz w:val="24"/>
          <w:szCs w:val="24"/>
        </w:rPr>
        <w:t>.</w:t>
      </w:r>
      <w:r w:rsidRPr="00406AE1">
        <w:rPr>
          <w:rFonts w:ascii="Times New Roman" w:hAnsi="Times New Roman" w:cs="Times New Roman"/>
          <w:sz w:val="24"/>
          <w:szCs w:val="24"/>
        </w:rPr>
        <w:t xml:space="preserve"> H., and Watson</w:t>
      </w:r>
      <w:r w:rsidR="0097797A">
        <w:rPr>
          <w:rFonts w:ascii="Times New Roman" w:hAnsi="Times New Roman" w:cs="Times New Roman"/>
          <w:sz w:val="24"/>
          <w:szCs w:val="24"/>
        </w:rPr>
        <w:t>, M</w:t>
      </w:r>
      <w:r w:rsidRPr="00406AE1">
        <w:rPr>
          <w:rFonts w:ascii="Times New Roman" w:hAnsi="Times New Roman" w:cs="Times New Roman"/>
          <w:sz w:val="24"/>
          <w:szCs w:val="24"/>
        </w:rPr>
        <w:t>.</w:t>
      </w:r>
      <w:r w:rsidR="0097797A">
        <w:rPr>
          <w:rFonts w:ascii="Times New Roman" w:hAnsi="Times New Roman" w:cs="Times New Roman"/>
          <w:sz w:val="24"/>
          <w:szCs w:val="24"/>
        </w:rPr>
        <w:t xml:space="preserve"> W.</w:t>
      </w:r>
      <w:r w:rsidRPr="00406AE1">
        <w:rPr>
          <w:rFonts w:ascii="Times New Roman" w:hAnsi="Times New Roman" w:cs="Times New Roman"/>
          <w:sz w:val="24"/>
          <w:szCs w:val="24"/>
        </w:rPr>
        <w:t xml:space="preserve"> </w:t>
      </w:r>
      <w:r w:rsidR="0097797A">
        <w:rPr>
          <w:rFonts w:ascii="Times New Roman" w:hAnsi="Times New Roman" w:cs="Times New Roman"/>
          <w:sz w:val="24"/>
          <w:szCs w:val="24"/>
        </w:rPr>
        <w:t>(</w:t>
      </w:r>
      <w:r w:rsidRPr="00406AE1">
        <w:rPr>
          <w:rFonts w:ascii="Times New Roman" w:hAnsi="Times New Roman" w:cs="Times New Roman"/>
          <w:sz w:val="24"/>
          <w:szCs w:val="24"/>
        </w:rPr>
        <w:t>1993</w:t>
      </w:r>
      <w:r w:rsidR="0097797A">
        <w:rPr>
          <w:rFonts w:ascii="Times New Roman" w:hAnsi="Times New Roman" w:cs="Times New Roman"/>
          <w:sz w:val="24"/>
          <w:szCs w:val="24"/>
        </w:rPr>
        <w:t>)</w:t>
      </w:r>
      <w:r w:rsidRPr="00406AE1">
        <w:rPr>
          <w:rFonts w:ascii="Times New Roman" w:hAnsi="Times New Roman" w:cs="Times New Roman"/>
          <w:sz w:val="24"/>
          <w:szCs w:val="24"/>
        </w:rPr>
        <w:t xml:space="preserve">. A simple estimator of cointegrating vectors in higher order integrated systems. </w:t>
      </w:r>
      <w:proofErr w:type="spellStart"/>
      <w:r w:rsidRPr="00A61BA1">
        <w:rPr>
          <w:rFonts w:ascii="Times New Roman" w:hAnsi="Times New Roman" w:cs="Times New Roman"/>
          <w:i/>
          <w:iCs/>
          <w:sz w:val="24"/>
          <w:szCs w:val="24"/>
          <w:lang w:val="pt-BR"/>
        </w:rPr>
        <w:t>Econometrica</w:t>
      </w:r>
      <w:proofErr w:type="spellEnd"/>
      <w:r w:rsidR="0097797A" w:rsidRPr="00A61BA1">
        <w:rPr>
          <w:rFonts w:ascii="Times New Roman" w:hAnsi="Times New Roman" w:cs="Times New Roman"/>
          <w:sz w:val="24"/>
          <w:szCs w:val="24"/>
          <w:lang w:val="pt-BR"/>
        </w:rPr>
        <w:t>,</w:t>
      </w:r>
      <w:r w:rsidRPr="00A61BA1">
        <w:rPr>
          <w:rFonts w:ascii="Times New Roman" w:hAnsi="Times New Roman" w:cs="Times New Roman"/>
          <w:sz w:val="24"/>
          <w:szCs w:val="24"/>
          <w:lang w:val="pt-BR"/>
        </w:rPr>
        <w:t xml:space="preserve"> </w:t>
      </w:r>
      <w:r w:rsidRPr="00A61BA1">
        <w:rPr>
          <w:rFonts w:ascii="Times New Roman" w:hAnsi="Times New Roman" w:cs="Times New Roman"/>
          <w:i/>
          <w:iCs/>
          <w:sz w:val="24"/>
          <w:szCs w:val="24"/>
          <w:lang w:val="pt-BR"/>
        </w:rPr>
        <w:t>61</w:t>
      </w:r>
      <w:r w:rsidR="0097797A" w:rsidRPr="00A61BA1">
        <w:rPr>
          <w:rFonts w:ascii="Times New Roman" w:hAnsi="Times New Roman" w:cs="Times New Roman"/>
          <w:sz w:val="24"/>
          <w:szCs w:val="24"/>
          <w:lang w:val="pt-BR"/>
        </w:rPr>
        <w:t>(4),</w:t>
      </w:r>
      <w:r w:rsidRPr="00A61BA1">
        <w:rPr>
          <w:rFonts w:ascii="Times New Roman" w:hAnsi="Times New Roman" w:cs="Times New Roman"/>
          <w:sz w:val="24"/>
          <w:szCs w:val="24"/>
          <w:lang w:val="pt-BR"/>
        </w:rPr>
        <w:t xml:space="preserve"> 783–820. </w:t>
      </w:r>
      <w:hyperlink r:id="rId41" w:history="1">
        <w:r w:rsidR="0097797A" w:rsidRPr="00A61BA1">
          <w:rPr>
            <w:rStyle w:val="Hipervnculo"/>
            <w:rFonts w:ascii="Times New Roman" w:hAnsi="Times New Roman" w:cs="Times New Roman"/>
            <w:sz w:val="24"/>
            <w:szCs w:val="24"/>
            <w:lang w:val="pt-BR"/>
          </w:rPr>
          <w:t>https://doi.org/10.2307/2951763</w:t>
        </w:r>
      </w:hyperlink>
      <w:r w:rsidRPr="00A61BA1">
        <w:rPr>
          <w:rFonts w:ascii="Times New Roman" w:hAnsi="Times New Roman" w:cs="Times New Roman"/>
          <w:sz w:val="24"/>
          <w:szCs w:val="24"/>
          <w:lang w:val="pt-BR"/>
        </w:rPr>
        <w:t>.</w:t>
      </w:r>
      <w:r w:rsidR="0097797A" w:rsidRPr="00A61BA1">
        <w:rPr>
          <w:rFonts w:ascii="Times New Roman" w:hAnsi="Times New Roman" w:cs="Times New Roman"/>
          <w:sz w:val="24"/>
          <w:szCs w:val="24"/>
          <w:lang w:val="pt-BR"/>
        </w:rPr>
        <w:t xml:space="preserve"> </w:t>
      </w:r>
    </w:p>
    <w:p w14:paraId="321862DA" w14:textId="77777777" w:rsidR="004B5330" w:rsidRPr="00A61BA1" w:rsidRDefault="00406AE1" w:rsidP="004B5330">
      <w:pPr>
        <w:spacing w:after="200" w:line="240" w:lineRule="auto"/>
        <w:ind w:left="720" w:hanging="720"/>
        <w:contextualSpacing/>
        <w:jc w:val="both"/>
        <w:rPr>
          <w:rFonts w:ascii="Times New Roman" w:hAnsi="Times New Roman" w:cs="Times New Roman"/>
          <w:sz w:val="24"/>
          <w:szCs w:val="24"/>
          <w:lang w:val="es-ES"/>
        </w:rPr>
      </w:pPr>
      <w:r w:rsidRPr="0097797A">
        <w:rPr>
          <w:rFonts w:ascii="Times New Roman" w:hAnsi="Times New Roman" w:cs="Times New Roman"/>
          <w:sz w:val="24"/>
          <w:szCs w:val="24"/>
          <w:lang w:val="pt-BR"/>
        </w:rPr>
        <w:t>Valente, R</w:t>
      </w:r>
      <w:r w:rsidR="0097797A">
        <w:rPr>
          <w:rFonts w:ascii="Times New Roman" w:hAnsi="Times New Roman" w:cs="Times New Roman"/>
          <w:sz w:val="24"/>
          <w:szCs w:val="24"/>
          <w:lang w:val="pt-BR"/>
        </w:rPr>
        <w:t>.</w:t>
      </w:r>
      <w:r w:rsidRPr="0097797A">
        <w:rPr>
          <w:rFonts w:ascii="Times New Roman" w:hAnsi="Times New Roman" w:cs="Times New Roman"/>
          <w:sz w:val="24"/>
          <w:szCs w:val="24"/>
          <w:lang w:val="pt-BR"/>
        </w:rPr>
        <w:t xml:space="preserve">, </w:t>
      </w:r>
      <w:proofErr w:type="spellStart"/>
      <w:r w:rsidRPr="0097797A">
        <w:rPr>
          <w:rFonts w:ascii="Times New Roman" w:hAnsi="Times New Roman" w:cs="Times New Roman"/>
          <w:sz w:val="24"/>
          <w:szCs w:val="24"/>
          <w:lang w:val="pt-BR"/>
        </w:rPr>
        <w:t>Zaragozí</w:t>
      </w:r>
      <w:proofErr w:type="spellEnd"/>
      <w:r w:rsidRPr="0097797A">
        <w:rPr>
          <w:rFonts w:ascii="Times New Roman" w:hAnsi="Times New Roman" w:cs="Times New Roman"/>
          <w:sz w:val="24"/>
          <w:szCs w:val="24"/>
          <w:lang w:val="pt-BR"/>
        </w:rPr>
        <w:t xml:space="preserve">, </w:t>
      </w:r>
      <w:r w:rsidR="0097797A">
        <w:rPr>
          <w:rFonts w:ascii="Times New Roman" w:hAnsi="Times New Roman" w:cs="Times New Roman"/>
          <w:sz w:val="24"/>
          <w:szCs w:val="24"/>
          <w:lang w:val="pt-BR"/>
        </w:rPr>
        <w:t xml:space="preserve">B., </w:t>
      </w:r>
      <w:proofErr w:type="spellStart"/>
      <w:r w:rsidRPr="0097797A">
        <w:rPr>
          <w:rFonts w:ascii="Times New Roman" w:hAnsi="Times New Roman" w:cs="Times New Roman"/>
          <w:sz w:val="24"/>
          <w:szCs w:val="24"/>
          <w:lang w:val="pt-BR"/>
        </w:rPr>
        <w:t>and</w:t>
      </w:r>
      <w:proofErr w:type="spellEnd"/>
      <w:r w:rsidRPr="0097797A">
        <w:rPr>
          <w:rFonts w:ascii="Times New Roman" w:hAnsi="Times New Roman" w:cs="Times New Roman"/>
          <w:sz w:val="24"/>
          <w:szCs w:val="24"/>
          <w:lang w:val="pt-BR"/>
        </w:rPr>
        <w:t xml:space="preserve"> Russo</w:t>
      </w:r>
      <w:r w:rsidR="0097797A">
        <w:rPr>
          <w:rFonts w:ascii="Times New Roman" w:hAnsi="Times New Roman" w:cs="Times New Roman"/>
          <w:sz w:val="24"/>
          <w:szCs w:val="24"/>
          <w:lang w:val="pt-BR"/>
        </w:rPr>
        <w:t>, A. P</w:t>
      </w:r>
      <w:r w:rsidRPr="0097797A">
        <w:rPr>
          <w:rFonts w:ascii="Times New Roman" w:hAnsi="Times New Roman" w:cs="Times New Roman"/>
          <w:sz w:val="24"/>
          <w:szCs w:val="24"/>
          <w:lang w:val="pt-BR"/>
        </w:rPr>
        <w:t xml:space="preserve">. </w:t>
      </w:r>
      <w:r w:rsidR="0097797A">
        <w:rPr>
          <w:rFonts w:ascii="Times New Roman" w:hAnsi="Times New Roman" w:cs="Times New Roman"/>
          <w:sz w:val="24"/>
          <w:szCs w:val="24"/>
          <w:lang w:val="pt-BR"/>
        </w:rPr>
        <w:t>(</w:t>
      </w:r>
      <w:r w:rsidRPr="0097797A">
        <w:rPr>
          <w:rFonts w:ascii="Times New Roman" w:hAnsi="Times New Roman" w:cs="Times New Roman"/>
          <w:sz w:val="24"/>
          <w:szCs w:val="24"/>
          <w:lang w:val="pt-BR"/>
        </w:rPr>
        <w:t>2023</w:t>
      </w:r>
      <w:r w:rsidR="0097797A">
        <w:rPr>
          <w:rFonts w:ascii="Times New Roman" w:hAnsi="Times New Roman" w:cs="Times New Roman"/>
          <w:sz w:val="24"/>
          <w:szCs w:val="24"/>
          <w:lang w:val="pt-BR"/>
        </w:rPr>
        <w:t>)</w:t>
      </w:r>
      <w:r w:rsidRPr="0097797A">
        <w:rPr>
          <w:rFonts w:ascii="Times New Roman" w:hAnsi="Times New Roman" w:cs="Times New Roman"/>
          <w:sz w:val="24"/>
          <w:szCs w:val="24"/>
          <w:lang w:val="pt-BR"/>
        </w:rPr>
        <w:t xml:space="preserve">. </w:t>
      </w:r>
      <w:proofErr w:type="spellStart"/>
      <w:r w:rsidRPr="00406AE1">
        <w:rPr>
          <w:rFonts w:ascii="Times New Roman" w:hAnsi="Times New Roman" w:cs="Times New Roman"/>
          <w:sz w:val="24"/>
          <w:szCs w:val="24"/>
        </w:rPr>
        <w:t>Labour</w:t>
      </w:r>
      <w:proofErr w:type="spellEnd"/>
      <w:r w:rsidRPr="00406AE1">
        <w:rPr>
          <w:rFonts w:ascii="Times New Roman" w:hAnsi="Times New Roman" w:cs="Times New Roman"/>
          <w:sz w:val="24"/>
          <w:szCs w:val="24"/>
        </w:rPr>
        <w:t xml:space="preserve"> precarity in the visitor economy and decisions to move out. </w:t>
      </w:r>
      <w:proofErr w:type="spellStart"/>
      <w:r w:rsidRPr="0097797A">
        <w:rPr>
          <w:rFonts w:ascii="Times New Roman" w:hAnsi="Times New Roman" w:cs="Times New Roman"/>
          <w:i/>
          <w:iCs/>
          <w:sz w:val="24"/>
          <w:szCs w:val="24"/>
          <w:lang w:val="es-ES"/>
        </w:rPr>
        <w:t>Tourism</w:t>
      </w:r>
      <w:proofErr w:type="spellEnd"/>
      <w:r w:rsidRPr="0097797A">
        <w:rPr>
          <w:rFonts w:ascii="Times New Roman" w:hAnsi="Times New Roman" w:cs="Times New Roman"/>
          <w:i/>
          <w:iCs/>
          <w:sz w:val="24"/>
          <w:szCs w:val="24"/>
          <w:lang w:val="es-ES"/>
        </w:rPr>
        <w:t xml:space="preserve"> </w:t>
      </w:r>
      <w:proofErr w:type="spellStart"/>
      <w:r w:rsidRPr="0097797A">
        <w:rPr>
          <w:rFonts w:ascii="Times New Roman" w:hAnsi="Times New Roman" w:cs="Times New Roman"/>
          <w:i/>
          <w:iCs/>
          <w:sz w:val="24"/>
          <w:szCs w:val="24"/>
          <w:lang w:val="es-ES"/>
        </w:rPr>
        <w:t>Geographies</w:t>
      </w:r>
      <w:proofErr w:type="spellEnd"/>
      <w:r w:rsidR="0097797A">
        <w:rPr>
          <w:rFonts w:ascii="Times New Roman" w:hAnsi="Times New Roman" w:cs="Times New Roman"/>
          <w:sz w:val="24"/>
          <w:szCs w:val="24"/>
          <w:lang w:val="es-ES"/>
        </w:rPr>
        <w:t xml:space="preserve">, </w:t>
      </w:r>
      <w:r w:rsidRPr="00A01635">
        <w:rPr>
          <w:rFonts w:ascii="Times New Roman" w:hAnsi="Times New Roman" w:cs="Times New Roman"/>
          <w:sz w:val="24"/>
          <w:szCs w:val="24"/>
          <w:lang w:val="es-ES"/>
        </w:rPr>
        <w:t xml:space="preserve">1–17. </w:t>
      </w:r>
      <w:hyperlink r:id="rId42" w:history="1">
        <w:r w:rsidR="0097797A" w:rsidRPr="00E9634E">
          <w:rPr>
            <w:rStyle w:val="Hipervnculo"/>
            <w:rFonts w:ascii="Times New Roman" w:hAnsi="Times New Roman" w:cs="Times New Roman"/>
            <w:sz w:val="24"/>
            <w:szCs w:val="24"/>
            <w:lang w:val="es-ES"/>
          </w:rPr>
          <w:t>https://doi.org/10.1080/14616688.2023.2172603</w:t>
        </w:r>
      </w:hyperlink>
      <w:r w:rsidRPr="00A01635">
        <w:rPr>
          <w:rFonts w:ascii="Times New Roman" w:hAnsi="Times New Roman" w:cs="Times New Roman"/>
          <w:sz w:val="24"/>
          <w:szCs w:val="24"/>
          <w:lang w:val="es-ES"/>
        </w:rPr>
        <w:t>.</w:t>
      </w:r>
      <w:r w:rsidR="0097797A">
        <w:rPr>
          <w:rFonts w:ascii="Times New Roman" w:hAnsi="Times New Roman" w:cs="Times New Roman"/>
          <w:sz w:val="24"/>
          <w:szCs w:val="24"/>
          <w:lang w:val="es-ES"/>
        </w:rPr>
        <w:t xml:space="preserve"> </w:t>
      </w:r>
    </w:p>
    <w:p w14:paraId="5A44AFE6" w14:textId="77777777" w:rsidR="004B5330" w:rsidRDefault="00406AE1" w:rsidP="004B5330">
      <w:pPr>
        <w:spacing w:after="200" w:line="240" w:lineRule="auto"/>
        <w:ind w:left="720" w:hanging="720"/>
        <w:contextualSpacing/>
        <w:jc w:val="both"/>
        <w:rPr>
          <w:rFonts w:ascii="Times New Roman" w:hAnsi="Times New Roman" w:cs="Times New Roman"/>
          <w:sz w:val="24"/>
          <w:szCs w:val="24"/>
        </w:rPr>
      </w:pPr>
      <w:proofErr w:type="spellStart"/>
      <w:r w:rsidRPr="00406AE1">
        <w:rPr>
          <w:rFonts w:ascii="Times New Roman" w:hAnsi="Times New Roman" w:cs="Times New Roman"/>
          <w:sz w:val="24"/>
          <w:szCs w:val="24"/>
          <w:lang w:val="es-ES"/>
        </w:rPr>
        <w:t>Varian</w:t>
      </w:r>
      <w:proofErr w:type="spellEnd"/>
      <w:r w:rsidRPr="00406AE1">
        <w:rPr>
          <w:rFonts w:ascii="Times New Roman" w:hAnsi="Times New Roman" w:cs="Times New Roman"/>
          <w:sz w:val="24"/>
          <w:szCs w:val="24"/>
          <w:lang w:val="es-ES"/>
        </w:rPr>
        <w:t>, H</w:t>
      </w:r>
      <w:r w:rsidR="004B5330">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R. </w:t>
      </w:r>
      <w:r w:rsidR="004B5330">
        <w:rPr>
          <w:rFonts w:ascii="Times New Roman" w:hAnsi="Times New Roman" w:cs="Times New Roman"/>
          <w:sz w:val="24"/>
          <w:szCs w:val="24"/>
          <w:lang w:val="es-ES"/>
        </w:rPr>
        <w:t>(</w:t>
      </w:r>
      <w:r w:rsidRPr="00406AE1">
        <w:rPr>
          <w:rFonts w:ascii="Times New Roman" w:hAnsi="Times New Roman" w:cs="Times New Roman"/>
          <w:sz w:val="24"/>
          <w:szCs w:val="24"/>
          <w:lang w:val="es-ES"/>
        </w:rPr>
        <w:t>1999</w:t>
      </w:r>
      <w:r w:rsidR="004B5330">
        <w:rPr>
          <w:rFonts w:ascii="Times New Roman" w:hAnsi="Times New Roman" w:cs="Times New Roman"/>
          <w:sz w:val="24"/>
          <w:szCs w:val="24"/>
          <w:lang w:val="es-ES"/>
        </w:rPr>
        <w:t>)</w:t>
      </w:r>
      <w:r w:rsidRPr="00406AE1">
        <w:rPr>
          <w:rFonts w:ascii="Times New Roman" w:hAnsi="Times New Roman" w:cs="Times New Roman"/>
          <w:sz w:val="24"/>
          <w:szCs w:val="24"/>
          <w:lang w:val="es-ES"/>
        </w:rPr>
        <w:t xml:space="preserve">. </w:t>
      </w:r>
      <w:r w:rsidRPr="004B5330">
        <w:rPr>
          <w:rFonts w:ascii="Times New Roman" w:hAnsi="Times New Roman" w:cs="Times New Roman"/>
          <w:i/>
          <w:iCs/>
          <w:sz w:val="24"/>
          <w:szCs w:val="24"/>
          <w:lang w:val="es-ES"/>
        </w:rPr>
        <w:t>Microeconomía Intermedia: Un Enfoque Actual</w:t>
      </w:r>
      <w:r w:rsidRPr="00406AE1">
        <w:rPr>
          <w:rFonts w:ascii="Times New Roman" w:hAnsi="Times New Roman" w:cs="Times New Roman"/>
          <w:sz w:val="24"/>
          <w:szCs w:val="24"/>
          <w:lang w:val="es-ES"/>
        </w:rPr>
        <w:t xml:space="preserve">. </w:t>
      </w:r>
      <w:r w:rsidRPr="00406AE1">
        <w:rPr>
          <w:rFonts w:ascii="Times New Roman" w:hAnsi="Times New Roman" w:cs="Times New Roman"/>
          <w:sz w:val="24"/>
          <w:szCs w:val="24"/>
        </w:rPr>
        <w:t>Barcelona: Antoni Bosch.</w:t>
      </w:r>
    </w:p>
    <w:p w14:paraId="4AD3E439" w14:textId="77777777" w:rsidR="004B5330" w:rsidRDefault="004B5330" w:rsidP="004B5330">
      <w:pPr>
        <w:spacing w:after="200" w:line="240" w:lineRule="auto"/>
        <w:ind w:left="720" w:hanging="720"/>
        <w:contextualSpacing/>
        <w:jc w:val="both"/>
        <w:rPr>
          <w:rFonts w:ascii="Times New Roman" w:hAnsi="Times New Roman" w:cs="Times New Roman"/>
          <w:sz w:val="24"/>
          <w:szCs w:val="24"/>
        </w:rPr>
      </w:pPr>
      <w:r w:rsidRPr="004B5330">
        <w:rPr>
          <w:rFonts w:ascii="Times New Roman" w:hAnsi="Times New Roman" w:cs="Times New Roman"/>
          <w:sz w:val="24"/>
          <w:szCs w:val="24"/>
        </w:rPr>
        <w:t xml:space="preserve">Walmsley, A. (2017). Overtourism and underemployment: A modern </w:t>
      </w:r>
      <w:proofErr w:type="spellStart"/>
      <w:r w:rsidRPr="004B5330">
        <w:rPr>
          <w:rFonts w:ascii="Times New Roman" w:hAnsi="Times New Roman" w:cs="Times New Roman"/>
          <w:sz w:val="24"/>
          <w:szCs w:val="24"/>
        </w:rPr>
        <w:t>labour</w:t>
      </w:r>
      <w:proofErr w:type="spellEnd"/>
      <w:r w:rsidRPr="004B5330">
        <w:rPr>
          <w:rFonts w:ascii="Times New Roman" w:hAnsi="Times New Roman" w:cs="Times New Roman"/>
          <w:sz w:val="24"/>
          <w:szCs w:val="24"/>
        </w:rPr>
        <w:t xml:space="preserve"> market dilemma. </w:t>
      </w:r>
      <w:r w:rsidRPr="004B5330">
        <w:rPr>
          <w:rFonts w:ascii="Times New Roman" w:hAnsi="Times New Roman" w:cs="Times New Roman"/>
          <w:i/>
          <w:iCs/>
          <w:sz w:val="24"/>
          <w:szCs w:val="24"/>
        </w:rPr>
        <w:t>13th International Conference on Responsible Tourism in Destinations</w:t>
      </w:r>
      <w:r w:rsidRPr="004B5330">
        <w:rPr>
          <w:rFonts w:ascii="Times New Roman" w:hAnsi="Times New Roman" w:cs="Times New Roman"/>
          <w:sz w:val="24"/>
          <w:szCs w:val="24"/>
        </w:rPr>
        <w:t>. Reykjavik: Icelandic Tourism Research Centre.</w:t>
      </w:r>
    </w:p>
    <w:p w14:paraId="0ED42AE4" w14:textId="77777777" w:rsidR="004B5330" w:rsidRDefault="00406AE1" w:rsidP="004B5330">
      <w:pPr>
        <w:spacing w:after="200" w:line="240" w:lineRule="auto"/>
        <w:ind w:left="720" w:hanging="720"/>
        <w:contextualSpacing/>
        <w:jc w:val="both"/>
        <w:rPr>
          <w:rFonts w:ascii="Times New Roman" w:hAnsi="Times New Roman" w:cs="Times New Roman"/>
          <w:sz w:val="24"/>
          <w:szCs w:val="24"/>
        </w:rPr>
      </w:pPr>
      <w:r w:rsidRPr="00A61BA1">
        <w:rPr>
          <w:rFonts w:ascii="Times New Roman" w:hAnsi="Times New Roman" w:cs="Times New Roman"/>
          <w:sz w:val="24"/>
          <w:szCs w:val="24"/>
          <w:lang w:val="de-CH"/>
        </w:rPr>
        <w:t>Weinz, W</w:t>
      </w:r>
      <w:r w:rsidR="004B5330" w:rsidRPr="00A61BA1">
        <w:rPr>
          <w:rFonts w:ascii="Times New Roman" w:hAnsi="Times New Roman" w:cs="Times New Roman"/>
          <w:sz w:val="24"/>
          <w:szCs w:val="24"/>
          <w:lang w:val="de-CH"/>
        </w:rPr>
        <w:t>.</w:t>
      </w:r>
      <w:r w:rsidRPr="00A61BA1">
        <w:rPr>
          <w:rFonts w:ascii="Times New Roman" w:hAnsi="Times New Roman" w:cs="Times New Roman"/>
          <w:sz w:val="24"/>
          <w:szCs w:val="24"/>
          <w:lang w:val="de-CH"/>
        </w:rPr>
        <w:t xml:space="preserve"> and Servoz</w:t>
      </w:r>
      <w:r w:rsidR="004B5330" w:rsidRPr="00A61BA1">
        <w:rPr>
          <w:rFonts w:ascii="Times New Roman" w:hAnsi="Times New Roman" w:cs="Times New Roman"/>
          <w:sz w:val="24"/>
          <w:szCs w:val="24"/>
          <w:lang w:val="de-CH"/>
        </w:rPr>
        <w:t>, L</w:t>
      </w:r>
      <w:r w:rsidRPr="00A61BA1">
        <w:rPr>
          <w:rFonts w:ascii="Times New Roman" w:hAnsi="Times New Roman" w:cs="Times New Roman"/>
          <w:sz w:val="24"/>
          <w:szCs w:val="24"/>
          <w:lang w:val="de-CH"/>
        </w:rPr>
        <w:t xml:space="preserve">. </w:t>
      </w:r>
      <w:r w:rsidR="004B5330" w:rsidRPr="00A61BA1">
        <w:rPr>
          <w:rFonts w:ascii="Times New Roman" w:hAnsi="Times New Roman" w:cs="Times New Roman"/>
          <w:sz w:val="24"/>
          <w:szCs w:val="24"/>
          <w:lang w:val="de-CH"/>
        </w:rPr>
        <w:t>(</w:t>
      </w:r>
      <w:r w:rsidRPr="00A61BA1">
        <w:rPr>
          <w:rFonts w:ascii="Times New Roman" w:hAnsi="Times New Roman" w:cs="Times New Roman"/>
          <w:sz w:val="24"/>
          <w:szCs w:val="24"/>
          <w:lang w:val="de-CH"/>
        </w:rPr>
        <w:t>2013</w:t>
      </w:r>
      <w:r w:rsidR="004B5330" w:rsidRPr="00A61BA1">
        <w:rPr>
          <w:rFonts w:ascii="Times New Roman" w:hAnsi="Times New Roman" w:cs="Times New Roman"/>
          <w:sz w:val="24"/>
          <w:szCs w:val="24"/>
          <w:lang w:val="de-CH"/>
        </w:rPr>
        <w:t>)</w:t>
      </w:r>
      <w:r w:rsidRPr="00A61BA1">
        <w:rPr>
          <w:rFonts w:ascii="Times New Roman" w:hAnsi="Times New Roman" w:cs="Times New Roman"/>
          <w:sz w:val="24"/>
          <w:szCs w:val="24"/>
          <w:lang w:val="de-CH"/>
        </w:rPr>
        <w:t xml:space="preserve">. </w:t>
      </w:r>
      <w:r w:rsidRPr="004B5330">
        <w:rPr>
          <w:rFonts w:ascii="Times New Roman" w:hAnsi="Times New Roman" w:cs="Times New Roman"/>
          <w:i/>
          <w:iCs/>
          <w:sz w:val="24"/>
          <w:szCs w:val="24"/>
        </w:rPr>
        <w:t>Poverty Reduction through Tourism</w:t>
      </w:r>
      <w:r w:rsidRPr="00406AE1">
        <w:rPr>
          <w:rFonts w:ascii="Times New Roman" w:hAnsi="Times New Roman" w:cs="Times New Roman"/>
          <w:sz w:val="24"/>
          <w:szCs w:val="24"/>
        </w:rPr>
        <w:t xml:space="preserve">. Geneva: International </w:t>
      </w:r>
      <w:proofErr w:type="spellStart"/>
      <w:r w:rsidRPr="00406AE1">
        <w:rPr>
          <w:rFonts w:ascii="Times New Roman" w:hAnsi="Times New Roman" w:cs="Times New Roman"/>
          <w:sz w:val="24"/>
          <w:szCs w:val="24"/>
        </w:rPr>
        <w:t>Labour</w:t>
      </w:r>
      <w:proofErr w:type="spellEnd"/>
      <w:r w:rsidRPr="00406AE1">
        <w:rPr>
          <w:rFonts w:ascii="Times New Roman" w:hAnsi="Times New Roman" w:cs="Times New Roman"/>
          <w:sz w:val="24"/>
          <w:szCs w:val="24"/>
        </w:rPr>
        <w:t xml:space="preserve"> Office.</w:t>
      </w:r>
    </w:p>
    <w:p w14:paraId="7723E9A0" w14:textId="77777777" w:rsidR="004B5330" w:rsidRDefault="00406AE1" w:rsidP="004B5330">
      <w:pPr>
        <w:spacing w:after="200" w:line="240" w:lineRule="auto"/>
        <w:ind w:left="720" w:hanging="720"/>
        <w:contextualSpacing/>
        <w:jc w:val="both"/>
        <w:rPr>
          <w:rFonts w:ascii="Times New Roman" w:hAnsi="Times New Roman" w:cs="Times New Roman"/>
          <w:sz w:val="24"/>
          <w:szCs w:val="24"/>
        </w:rPr>
      </w:pPr>
      <w:r w:rsidRPr="00406AE1">
        <w:rPr>
          <w:rFonts w:ascii="Times New Roman" w:hAnsi="Times New Roman" w:cs="Times New Roman"/>
          <w:sz w:val="24"/>
          <w:szCs w:val="24"/>
        </w:rPr>
        <w:t>Wilson, T</w:t>
      </w:r>
      <w:r w:rsidR="004B5330">
        <w:rPr>
          <w:rFonts w:ascii="Times New Roman" w:hAnsi="Times New Roman" w:cs="Times New Roman"/>
          <w:sz w:val="24"/>
          <w:szCs w:val="24"/>
        </w:rPr>
        <w:t>.</w:t>
      </w:r>
      <w:r w:rsidRPr="00406AE1">
        <w:rPr>
          <w:rFonts w:ascii="Times New Roman" w:hAnsi="Times New Roman" w:cs="Times New Roman"/>
          <w:sz w:val="24"/>
          <w:szCs w:val="24"/>
        </w:rPr>
        <w:t xml:space="preserve"> D. </w:t>
      </w:r>
      <w:r w:rsidR="004B5330">
        <w:rPr>
          <w:rFonts w:ascii="Times New Roman" w:hAnsi="Times New Roman" w:cs="Times New Roman"/>
          <w:sz w:val="24"/>
          <w:szCs w:val="24"/>
        </w:rPr>
        <w:t>(</w:t>
      </w:r>
      <w:r w:rsidRPr="00406AE1">
        <w:rPr>
          <w:rFonts w:ascii="Times New Roman" w:hAnsi="Times New Roman" w:cs="Times New Roman"/>
          <w:sz w:val="24"/>
          <w:szCs w:val="24"/>
        </w:rPr>
        <w:t>2008</w:t>
      </w:r>
      <w:r w:rsidR="004B5330">
        <w:rPr>
          <w:rFonts w:ascii="Times New Roman" w:hAnsi="Times New Roman" w:cs="Times New Roman"/>
          <w:sz w:val="24"/>
          <w:szCs w:val="24"/>
        </w:rPr>
        <w:t>)</w:t>
      </w:r>
      <w:r w:rsidRPr="00406AE1">
        <w:rPr>
          <w:rFonts w:ascii="Times New Roman" w:hAnsi="Times New Roman" w:cs="Times New Roman"/>
          <w:sz w:val="24"/>
          <w:szCs w:val="24"/>
        </w:rPr>
        <w:t xml:space="preserve">. Economic and social impacts of tourism in Mexico. </w:t>
      </w:r>
      <w:r w:rsidRPr="004B5330">
        <w:rPr>
          <w:rFonts w:ascii="Times New Roman" w:hAnsi="Times New Roman" w:cs="Times New Roman"/>
          <w:i/>
          <w:iCs/>
          <w:sz w:val="24"/>
          <w:szCs w:val="24"/>
        </w:rPr>
        <w:t>Latin American Perspectives</w:t>
      </w:r>
      <w:r w:rsidR="004B5330">
        <w:rPr>
          <w:rFonts w:ascii="Times New Roman" w:hAnsi="Times New Roman" w:cs="Times New Roman"/>
          <w:sz w:val="24"/>
          <w:szCs w:val="24"/>
        </w:rPr>
        <w:t xml:space="preserve">, </w:t>
      </w:r>
      <w:r w:rsidRPr="004B5330">
        <w:rPr>
          <w:rFonts w:ascii="Times New Roman" w:hAnsi="Times New Roman" w:cs="Times New Roman"/>
          <w:i/>
          <w:iCs/>
          <w:sz w:val="24"/>
          <w:szCs w:val="24"/>
        </w:rPr>
        <w:t>35</w:t>
      </w:r>
      <w:r w:rsidR="004B5330">
        <w:rPr>
          <w:rFonts w:ascii="Times New Roman" w:hAnsi="Times New Roman" w:cs="Times New Roman"/>
          <w:sz w:val="24"/>
          <w:szCs w:val="24"/>
        </w:rPr>
        <w:t>(3),</w:t>
      </w:r>
      <w:r w:rsidRPr="00406AE1">
        <w:rPr>
          <w:rFonts w:ascii="Times New Roman" w:hAnsi="Times New Roman" w:cs="Times New Roman"/>
          <w:sz w:val="24"/>
          <w:szCs w:val="24"/>
        </w:rPr>
        <w:t xml:space="preserve"> 37–52. </w:t>
      </w:r>
      <w:hyperlink r:id="rId43" w:history="1">
        <w:r w:rsidR="004B5330" w:rsidRPr="00E9634E">
          <w:rPr>
            <w:rStyle w:val="Hipervnculo"/>
            <w:rFonts w:ascii="Times New Roman" w:hAnsi="Times New Roman" w:cs="Times New Roman"/>
            <w:sz w:val="24"/>
            <w:szCs w:val="24"/>
          </w:rPr>
          <w:t>https://doi.org/10.1177/0094582X08315758</w:t>
        </w:r>
      </w:hyperlink>
      <w:r w:rsidRPr="00406AE1">
        <w:rPr>
          <w:rFonts w:ascii="Times New Roman" w:hAnsi="Times New Roman" w:cs="Times New Roman"/>
          <w:sz w:val="24"/>
          <w:szCs w:val="24"/>
        </w:rPr>
        <w:t>.</w:t>
      </w:r>
      <w:r w:rsidR="004B5330">
        <w:rPr>
          <w:rFonts w:ascii="Times New Roman" w:hAnsi="Times New Roman" w:cs="Times New Roman"/>
          <w:sz w:val="24"/>
          <w:szCs w:val="24"/>
        </w:rPr>
        <w:t xml:space="preserve"> </w:t>
      </w:r>
    </w:p>
    <w:p w14:paraId="6E2C489E" w14:textId="77777777" w:rsidR="004B5330" w:rsidRDefault="00406AE1" w:rsidP="004B5330">
      <w:pPr>
        <w:spacing w:after="200" w:line="240" w:lineRule="auto"/>
        <w:ind w:left="720" w:hanging="720"/>
        <w:contextualSpacing/>
        <w:jc w:val="both"/>
        <w:rPr>
          <w:rFonts w:ascii="Times New Roman" w:hAnsi="Times New Roman" w:cs="Times New Roman"/>
          <w:sz w:val="24"/>
          <w:szCs w:val="24"/>
        </w:rPr>
      </w:pPr>
      <w:r w:rsidRPr="00A61BA1">
        <w:rPr>
          <w:rFonts w:ascii="Times New Roman" w:hAnsi="Times New Roman" w:cs="Times New Roman"/>
          <w:sz w:val="24"/>
          <w:szCs w:val="24"/>
        </w:rPr>
        <w:lastRenderedPageBreak/>
        <w:t>Winkelmann, L</w:t>
      </w:r>
      <w:r w:rsidR="004B5330" w:rsidRPr="00A61BA1">
        <w:rPr>
          <w:rFonts w:ascii="Times New Roman" w:hAnsi="Times New Roman" w:cs="Times New Roman"/>
          <w:sz w:val="24"/>
          <w:szCs w:val="24"/>
        </w:rPr>
        <w:t>.</w:t>
      </w:r>
      <w:r w:rsidRPr="00A61BA1">
        <w:rPr>
          <w:rFonts w:ascii="Times New Roman" w:hAnsi="Times New Roman" w:cs="Times New Roman"/>
          <w:sz w:val="24"/>
          <w:szCs w:val="24"/>
        </w:rPr>
        <w:t>, and Winkelmann</w:t>
      </w:r>
      <w:r w:rsidR="004B5330" w:rsidRPr="00A61BA1">
        <w:rPr>
          <w:rFonts w:ascii="Times New Roman" w:hAnsi="Times New Roman" w:cs="Times New Roman"/>
          <w:sz w:val="24"/>
          <w:szCs w:val="24"/>
        </w:rPr>
        <w:t>, R</w:t>
      </w:r>
      <w:r w:rsidRPr="00A61BA1">
        <w:rPr>
          <w:rFonts w:ascii="Times New Roman" w:hAnsi="Times New Roman" w:cs="Times New Roman"/>
          <w:sz w:val="24"/>
          <w:szCs w:val="24"/>
        </w:rPr>
        <w:t xml:space="preserve">. </w:t>
      </w:r>
      <w:r w:rsidR="004B5330" w:rsidRPr="00A61BA1">
        <w:rPr>
          <w:rFonts w:ascii="Times New Roman" w:hAnsi="Times New Roman" w:cs="Times New Roman"/>
          <w:sz w:val="24"/>
          <w:szCs w:val="24"/>
        </w:rPr>
        <w:t>(</w:t>
      </w:r>
      <w:r w:rsidRPr="00A61BA1">
        <w:rPr>
          <w:rFonts w:ascii="Times New Roman" w:hAnsi="Times New Roman" w:cs="Times New Roman"/>
          <w:sz w:val="24"/>
          <w:szCs w:val="24"/>
        </w:rPr>
        <w:t>1998</w:t>
      </w:r>
      <w:r w:rsidR="004B5330" w:rsidRPr="00A61BA1">
        <w:rPr>
          <w:rFonts w:ascii="Times New Roman" w:hAnsi="Times New Roman" w:cs="Times New Roman"/>
          <w:sz w:val="24"/>
          <w:szCs w:val="24"/>
        </w:rPr>
        <w:t>)</w:t>
      </w:r>
      <w:r w:rsidRPr="00A61BA1">
        <w:rPr>
          <w:rFonts w:ascii="Times New Roman" w:hAnsi="Times New Roman" w:cs="Times New Roman"/>
          <w:sz w:val="24"/>
          <w:szCs w:val="24"/>
        </w:rPr>
        <w:t xml:space="preserve">. </w:t>
      </w:r>
      <w:r w:rsidRPr="00406AE1">
        <w:rPr>
          <w:rFonts w:ascii="Times New Roman" w:hAnsi="Times New Roman" w:cs="Times New Roman"/>
          <w:sz w:val="24"/>
          <w:szCs w:val="24"/>
        </w:rPr>
        <w:t xml:space="preserve">Why are the unemployed so </w:t>
      </w:r>
      <w:proofErr w:type="spellStart"/>
      <w:r w:rsidRPr="00406AE1">
        <w:rPr>
          <w:rFonts w:ascii="Times New Roman" w:hAnsi="Times New Roman" w:cs="Times New Roman"/>
          <w:sz w:val="24"/>
          <w:szCs w:val="24"/>
        </w:rPr>
        <w:t>unhap-py</w:t>
      </w:r>
      <w:proofErr w:type="spellEnd"/>
      <w:r w:rsidRPr="00406AE1">
        <w:rPr>
          <w:rFonts w:ascii="Times New Roman" w:hAnsi="Times New Roman" w:cs="Times New Roman"/>
          <w:sz w:val="24"/>
          <w:szCs w:val="24"/>
        </w:rPr>
        <w:t xml:space="preserve">? Evidence from panel data. </w:t>
      </w:r>
      <w:proofErr w:type="spellStart"/>
      <w:r w:rsidRPr="004B5330">
        <w:rPr>
          <w:rFonts w:ascii="Times New Roman" w:hAnsi="Times New Roman" w:cs="Times New Roman"/>
          <w:i/>
          <w:iCs/>
          <w:sz w:val="24"/>
          <w:szCs w:val="24"/>
        </w:rPr>
        <w:t>Economica</w:t>
      </w:r>
      <w:proofErr w:type="spellEnd"/>
      <w:r w:rsidR="004B5330">
        <w:rPr>
          <w:rFonts w:ascii="Times New Roman" w:hAnsi="Times New Roman" w:cs="Times New Roman"/>
          <w:sz w:val="24"/>
          <w:szCs w:val="24"/>
        </w:rPr>
        <w:t xml:space="preserve">, </w:t>
      </w:r>
      <w:r w:rsidRPr="00406AE1">
        <w:rPr>
          <w:rFonts w:ascii="Times New Roman" w:hAnsi="Times New Roman" w:cs="Times New Roman"/>
          <w:sz w:val="24"/>
          <w:szCs w:val="24"/>
        </w:rPr>
        <w:t>65</w:t>
      </w:r>
      <w:r w:rsidR="004B5330">
        <w:rPr>
          <w:rFonts w:ascii="Times New Roman" w:hAnsi="Times New Roman" w:cs="Times New Roman"/>
          <w:sz w:val="24"/>
          <w:szCs w:val="24"/>
        </w:rPr>
        <w:t>(257),</w:t>
      </w:r>
      <w:r w:rsidRPr="00406AE1">
        <w:rPr>
          <w:rFonts w:ascii="Times New Roman" w:hAnsi="Times New Roman" w:cs="Times New Roman"/>
          <w:sz w:val="24"/>
          <w:szCs w:val="24"/>
        </w:rPr>
        <w:t xml:space="preserve"> 1–15. </w:t>
      </w:r>
      <w:hyperlink r:id="rId44" w:history="1">
        <w:r w:rsidR="004B5330" w:rsidRPr="00E9634E">
          <w:rPr>
            <w:rStyle w:val="Hipervnculo"/>
            <w:rFonts w:ascii="Times New Roman" w:hAnsi="Times New Roman" w:cs="Times New Roman"/>
            <w:sz w:val="24"/>
            <w:szCs w:val="24"/>
          </w:rPr>
          <w:t>https://doi.org/10.1111/1468-0335.00111</w:t>
        </w:r>
      </w:hyperlink>
      <w:r w:rsidRPr="00406AE1">
        <w:rPr>
          <w:rFonts w:ascii="Times New Roman" w:hAnsi="Times New Roman" w:cs="Times New Roman"/>
          <w:sz w:val="24"/>
          <w:szCs w:val="24"/>
        </w:rPr>
        <w:t>.</w:t>
      </w:r>
      <w:r w:rsidR="004B5330">
        <w:rPr>
          <w:rFonts w:ascii="Times New Roman" w:hAnsi="Times New Roman" w:cs="Times New Roman"/>
          <w:sz w:val="24"/>
          <w:szCs w:val="24"/>
        </w:rPr>
        <w:t xml:space="preserve"> </w:t>
      </w:r>
    </w:p>
    <w:p w14:paraId="2C5C0DDA" w14:textId="07C3069C" w:rsidR="004B4B1F" w:rsidRPr="00406AE1" w:rsidRDefault="00406AE1" w:rsidP="004B5330">
      <w:pPr>
        <w:spacing w:after="200" w:line="240" w:lineRule="auto"/>
        <w:ind w:left="720" w:hanging="720"/>
        <w:jc w:val="both"/>
        <w:rPr>
          <w:rFonts w:ascii="Times New Roman" w:hAnsi="Times New Roman" w:cs="Times New Roman"/>
          <w:sz w:val="24"/>
          <w:szCs w:val="24"/>
        </w:rPr>
      </w:pPr>
      <w:r w:rsidRPr="00406AE1">
        <w:rPr>
          <w:rFonts w:ascii="Times New Roman" w:hAnsi="Times New Roman" w:cs="Times New Roman"/>
          <w:sz w:val="24"/>
          <w:szCs w:val="24"/>
        </w:rPr>
        <w:t xml:space="preserve">Zhao, </w:t>
      </w:r>
      <w:proofErr w:type="spellStart"/>
      <w:r w:rsidRPr="00406AE1">
        <w:rPr>
          <w:rFonts w:ascii="Times New Roman" w:hAnsi="Times New Roman" w:cs="Times New Roman"/>
          <w:sz w:val="24"/>
          <w:szCs w:val="24"/>
        </w:rPr>
        <w:t>Jinfang</w:t>
      </w:r>
      <w:proofErr w:type="spellEnd"/>
      <w:r w:rsidRPr="00406AE1">
        <w:rPr>
          <w:rFonts w:ascii="Times New Roman" w:hAnsi="Times New Roman" w:cs="Times New Roman"/>
          <w:sz w:val="24"/>
          <w:szCs w:val="24"/>
        </w:rPr>
        <w:t xml:space="preserve">, </w:t>
      </w:r>
      <w:proofErr w:type="spellStart"/>
      <w:r w:rsidRPr="00406AE1">
        <w:rPr>
          <w:rFonts w:ascii="Times New Roman" w:hAnsi="Times New Roman" w:cs="Times New Roman"/>
          <w:sz w:val="24"/>
          <w:szCs w:val="24"/>
        </w:rPr>
        <w:t>Dongxu</w:t>
      </w:r>
      <w:proofErr w:type="spellEnd"/>
      <w:r w:rsidRPr="00406AE1">
        <w:rPr>
          <w:rFonts w:ascii="Times New Roman" w:hAnsi="Times New Roman" w:cs="Times New Roman"/>
          <w:sz w:val="24"/>
          <w:szCs w:val="24"/>
        </w:rPr>
        <w:t xml:space="preserve"> Yang, Xia Zhao, and </w:t>
      </w:r>
      <w:proofErr w:type="spellStart"/>
      <w:r w:rsidRPr="00406AE1">
        <w:rPr>
          <w:rFonts w:ascii="Times New Roman" w:hAnsi="Times New Roman" w:cs="Times New Roman"/>
          <w:sz w:val="24"/>
          <w:szCs w:val="24"/>
        </w:rPr>
        <w:t>Minghua</w:t>
      </w:r>
      <w:proofErr w:type="spellEnd"/>
      <w:r w:rsidRPr="00406AE1">
        <w:rPr>
          <w:rFonts w:ascii="Times New Roman" w:hAnsi="Times New Roman" w:cs="Times New Roman"/>
          <w:sz w:val="24"/>
          <w:szCs w:val="24"/>
        </w:rPr>
        <w:t xml:space="preserve"> Lei. 2023. Tourism industry and employment generation in emerging seven economies: Evidence from novel panel methods. </w:t>
      </w:r>
      <w:r w:rsidRPr="004B5330">
        <w:rPr>
          <w:rFonts w:ascii="Times New Roman" w:hAnsi="Times New Roman" w:cs="Times New Roman"/>
          <w:i/>
          <w:iCs/>
          <w:sz w:val="24"/>
          <w:szCs w:val="24"/>
        </w:rPr>
        <w:t>Economic Research-</w:t>
      </w:r>
      <w:proofErr w:type="spellStart"/>
      <w:r w:rsidRPr="004B5330">
        <w:rPr>
          <w:rFonts w:ascii="Times New Roman" w:hAnsi="Times New Roman" w:cs="Times New Roman"/>
          <w:i/>
          <w:iCs/>
          <w:sz w:val="24"/>
          <w:szCs w:val="24"/>
        </w:rPr>
        <w:t>Ekonomska</w:t>
      </w:r>
      <w:proofErr w:type="spellEnd"/>
      <w:r w:rsidRPr="004B5330">
        <w:rPr>
          <w:rFonts w:ascii="Times New Roman" w:hAnsi="Times New Roman" w:cs="Times New Roman"/>
          <w:i/>
          <w:iCs/>
          <w:sz w:val="24"/>
          <w:szCs w:val="24"/>
        </w:rPr>
        <w:t xml:space="preserve"> </w:t>
      </w:r>
      <w:proofErr w:type="spellStart"/>
      <w:r w:rsidRPr="004B5330">
        <w:rPr>
          <w:rFonts w:ascii="Times New Roman" w:hAnsi="Times New Roman" w:cs="Times New Roman"/>
          <w:i/>
          <w:iCs/>
          <w:sz w:val="24"/>
          <w:szCs w:val="24"/>
        </w:rPr>
        <w:t>Istraživanja</w:t>
      </w:r>
      <w:proofErr w:type="spellEnd"/>
      <w:r w:rsidR="004B5330">
        <w:rPr>
          <w:rFonts w:ascii="Times New Roman" w:hAnsi="Times New Roman" w:cs="Times New Roman"/>
          <w:sz w:val="24"/>
          <w:szCs w:val="24"/>
        </w:rPr>
        <w:t xml:space="preserve">, </w:t>
      </w:r>
      <w:r w:rsidRPr="00406AE1">
        <w:rPr>
          <w:rFonts w:ascii="Times New Roman" w:hAnsi="Times New Roman" w:cs="Times New Roman"/>
          <w:sz w:val="24"/>
          <w:szCs w:val="24"/>
        </w:rPr>
        <w:t>36</w:t>
      </w:r>
      <w:r w:rsidR="004B5330">
        <w:rPr>
          <w:rFonts w:ascii="Times New Roman" w:hAnsi="Times New Roman" w:cs="Times New Roman"/>
          <w:sz w:val="24"/>
          <w:szCs w:val="24"/>
        </w:rPr>
        <w:t>(3),</w:t>
      </w:r>
      <w:r w:rsidRPr="00406AE1">
        <w:rPr>
          <w:rFonts w:ascii="Times New Roman" w:hAnsi="Times New Roman" w:cs="Times New Roman"/>
          <w:sz w:val="24"/>
          <w:szCs w:val="24"/>
        </w:rPr>
        <w:t xml:space="preserve"> 2206471. </w:t>
      </w:r>
      <w:hyperlink r:id="rId45" w:history="1">
        <w:r w:rsidR="004B5330" w:rsidRPr="00E9634E">
          <w:rPr>
            <w:rStyle w:val="Hipervnculo"/>
            <w:rFonts w:ascii="Times New Roman" w:hAnsi="Times New Roman" w:cs="Times New Roman"/>
            <w:sz w:val="24"/>
            <w:szCs w:val="24"/>
          </w:rPr>
          <w:t>https://doi.org/10.1080/1331677X.2023.2206471</w:t>
        </w:r>
      </w:hyperlink>
      <w:r w:rsidRPr="00406AE1">
        <w:rPr>
          <w:rFonts w:ascii="Times New Roman" w:hAnsi="Times New Roman" w:cs="Times New Roman"/>
          <w:sz w:val="24"/>
          <w:szCs w:val="24"/>
        </w:rPr>
        <w:t>.</w:t>
      </w:r>
      <w:r w:rsidR="004B5330">
        <w:rPr>
          <w:rFonts w:ascii="Times New Roman" w:hAnsi="Times New Roman" w:cs="Times New Roman"/>
          <w:sz w:val="24"/>
          <w:szCs w:val="24"/>
        </w:rPr>
        <w:t xml:space="preserve"> </w:t>
      </w:r>
    </w:p>
    <w:p w14:paraId="0A0D8D30" w14:textId="77777777" w:rsidR="004B4B1F" w:rsidRPr="004B4B1F" w:rsidRDefault="004B4B1F" w:rsidP="004B4B1F">
      <w:pPr>
        <w:spacing w:after="200" w:line="240" w:lineRule="auto"/>
        <w:jc w:val="both"/>
        <w:rPr>
          <w:rFonts w:ascii="Times New Roman" w:hAnsi="Times New Roman" w:cs="Times New Roman"/>
          <w:b/>
          <w:bCs/>
          <w:sz w:val="24"/>
          <w:szCs w:val="24"/>
        </w:rPr>
      </w:pPr>
      <w:r w:rsidRPr="004B4B1F">
        <w:rPr>
          <w:rFonts w:ascii="Times New Roman" w:hAnsi="Times New Roman" w:cs="Times New Roman"/>
          <w:b/>
          <w:bCs/>
          <w:sz w:val="24"/>
          <w:szCs w:val="24"/>
        </w:rPr>
        <w:t xml:space="preserve">Appendix </w:t>
      </w:r>
    </w:p>
    <w:p w14:paraId="44EE2CF9" w14:textId="77777777" w:rsidR="004B4B1F" w:rsidRPr="004B4B1F" w:rsidRDefault="004B4B1F" w:rsidP="004B4B1F">
      <w:pPr>
        <w:spacing w:after="0" w:line="240" w:lineRule="auto"/>
        <w:contextualSpacing/>
        <w:jc w:val="both"/>
        <w:rPr>
          <w:rFonts w:ascii="Times New Roman" w:hAnsi="Times New Roman" w:cs="Times New Roman"/>
        </w:rPr>
      </w:pPr>
      <w:r w:rsidRPr="004B4B1F">
        <w:rPr>
          <w:rFonts w:ascii="Times New Roman" w:hAnsi="Times New Roman" w:cs="Times New Roman"/>
        </w:rPr>
        <w:t xml:space="preserve">Table A1. DOLS statistics </w:t>
      </w:r>
    </w:p>
    <w:tbl>
      <w:tblPr>
        <w:tblStyle w:val="Tablaconcuadrcula2"/>
        <w:tblW w:w="5210" w:type="dxa"/>
        <w:jc w:val="center"/>
        <w:tblBorders>
          <w:insideH w:val="none" w:sz="0" w:space="0" w:color="auto"/>
          <w:insideV w:val="none" w:sz="0" w:space="0" w:color="auto"/>
        </w:tblBorders>
        <w:tblLayout w:type="fixed"/>
        <w:tblLook w:val="04A0" w:firstRow="1" w:lastRow="0" w:firstColumn="1" w:lastColumn="0" w:noHBand="0" w:noVBand="1"/>
      </w:tblPr>
      <w:tblGrid>
        <w:gridCol w:w="2830"/>
        <w:gridCol w:w="1252"/>
        <w:gridCol w:w="1128"/>
      </w:tblGrid>
      <w:tr w:rsidR="004B4B1F" w:rsidRPr="004B4B1F" w14:paraId="0B4D084B" w14:textId="77777777" w:rsidTr="00CE51A8">
        <w:trPr>
          <w:trHeight w:val="443"/>
          <w:jc w:val="center"/>
        </w:trPr>
        <w:tc>
          <w:tcPr>
            <w:tcW w:w="2830" w:type="dxa"/>
            <w:tcBorders>
              <w:top w:val="single" w:sz="4" w:space="0" w:color="auto"/>
              <w:left w:val="nil"/>
              <w:bottom w:val="single" w:sz="4" w:space="0" w:color="auto"/>
              <w:right w:val="nil"/>
            </w:tcBorders>
            <w:vAlign w:val="center"/>
          </w:tcPr>
          <w:p w14:paraId="004031B0" w14:textId="77777777" w:rsidR="004B4B1F" w:rsidRPr="004B4B1F" w:rsidRDefault="004B4B1F" w:rsidP="004B4B1F">
            <w:pPr>
              <w:jc w:val="center"/>
              <w:rPr>
                <w:rFonts w:ascii="Times New Roman" w:hAnsi="Times New Roman" w:cs="Times New Roman"/>
                <w:sz w:val="20"/>
                <w:szCs w:val="20"/>
                <w:lang w:val="en-US"/>
              </w:rPr>
            </w:pPr>
            <w:r w:rsidRPr="004B4B1F">
              <w:rPr>
                <w:rFonts w:ascii="Times New Roman" w:hAnsi="Times New Roman" w:cs="Times New Roman"/>
                <w:sz w:val="20"/>
                <w:szCs w:val="20"/>
                <w:lang w:val="en-US"/>
              </w:rPr>
              <w:t>Test</w:t>
            </w:r>
          </w:p>
        </w:tc>
        <w:tc>
          <w:tcPr>
            <w:tcW w:w="1252" w:type="dxa"/>
            <w:tcBorders>
              <w:top w:val="single" w:sz="4" w:space="0" w:color="auto"/>
              <w:left w:val="nil"/>
              <w:bottom w:val="single" w:sz="4" w:space="0" w:color="auto"/>
              <w:right w:val="nil"/>
            </w:tcBorders>
            <w:vAlign w:val="center"/>
          </w:tcPr>
          <w:p w14:paraId="39BEEFA0" w14:textId="77777777" w:rsidR="004B4B1F" w:rsidRPr="004B4B1F" w:rsidRDefault="004B4B1F" w:rsidP="004B4B1F">
            <w:pPr>
              <w:jc w:val="center"/>
              <w:rPr>
                <w:rFonts w:ascii="Times New Roman" w:hAnsi="Times New Roman" w:cs="Times New Roman"/>
                <w:sz w:val="20"/>
                <w:szCs w:val="20"/>
                <w:lang w:val="en-US"/>
              </w:rPr>
            </w:pPr>
            <w:r w:rsidRPr="004B4B1F">
              <w:rPr>
                <w:rFonts w:ascii="Times New Roman" w:hAnsi="Times New Roman" w:cs="Times New Roman"/>
                <w:sz w:val="20"/>
                <w:szCs w:val="20"/>
                <w:lang w:val="en-US"/>
              </w:rPr>
              <w:t>Value</w:t>
            </w:r>
          </w:p>
        </w:tc>
        <w:tc>
          <w:tcPr>
            <w:tcW w:w="1128" w:type="dxa"/>
            <w:tcBorders>
              <w:top w:val="single" w:sz="4" w:space="0" w:color="auto"/>
              <w:left w:val="nil"/>
              <w:bottom w:val="single" w:sz="4" w:space="0" w:color="auto"/>
              <w:right w:val="nil"/>
            </w:tcBorders>
            <w:vAlign w:val="center"/>
          </w:tcPr>
          <w:p w14:paraId="6CFB99ED" w14:textId="77777777" w:rsidR="004B4B1F" w:rsidRPr="004B4B1F" w:rsidRDefault="004B4B1F" w:rsidP="004B4B1F">
            <w:pPr>
              <w:jc w:val="center"/>
              <w:rPr>
                <w:rFonts w:ascii="Times New Roman" w:hAnsi="Times New Roman" w:cs="Times New Roman"/>
                <w:sz w:val="20"/>
                <w:szCs w:val="20"/>
                <w:lang w:val="en-US"/>
              </w:rPr>
            </w:pPr>
            <w:r w:rsidRPr="004B4B1F">
              <w:rPr>
                <w:rFonts w:ascii="Times New Roman" w:hAnsi="Times New Roman" w:cs="Times New Roman"/>
                <w:sz w:val="20"/>
                <w:szCs w:val="20"/>
                <w:lang w:val="en-US"/>
              </w:rPr>
              <w:t>Probability</w:t>
            </w:r>
          </w:p>
        </w:tc>
      </w:tr>
      <w:tr w:rsidR="004B4B1F" w:rsidRPr="004B4B1F" w14:paraId="06F4F8CE" w14:textId="77777777" w:rsidTr="00CE51A8">
        <w:trPr>
          <w:trHeight w:val="319"/>
          <w:jc w:val="center"/>
        </w:trPr>
        <w:tc>
          <w:tcPr>
            <w:tcW w:w="2830" w:type="dxa"/>
            <w:tcBorders>
              <w:top w:val="nil"/>
              <w:left w:val="nil"/>
              <w:bottom w:val="nil"/>
              <w:right w:val="nil"/>
            </w:tcBorders>
            <w:vAlign w:val="center"/>
          </w:tcPr>
          <w:p w14:paraId="2543EE01" w14:textId="77777777" w:rsidR="004B4B1F" w:rsidRPr="004B4B1F" w:rsidRDefault="004B4B1F" w:rsidP="004B4B1F">
            <w:pPr>
              <w:rPr>
                <w:rFonts w:ascii="Times New Roman" w:hAnsi="Times New Roman" w:cs="Times New Roman"/>
                <w:lang w:val="en-US"/>
              </w:rPr>
            </w:pPr>
            <w:r w:rsidRPr="004B4B1F">
              <w:rPr>
                <w:rFonts w:ascii="Times New Roman" w:hAnsi="Times New Roman" w:cs="Times New Roman"/>
                <w:lang w:val="en-US"/>
              </w:rPr>
              <w:t>Jarque-Bera Normality Test</w:t>
            </w:r>
          </w:p>
        </w:tc>
        <w:tc>
          <w:tcPr>
            <w:tcW w:w="1252" w:type="dxa"/>
            <w:tcBorders>
              <w:top w:val="single" w:sz="4" w:space="0" w:color="auto"/>
              <w:left w:val="nil"/>
              <w:bottom w:val="nil"/>
              <w:right w:val="nil"/>
            </w:tcBorders>
            <w:vAlign w:val="center"/>
          </w:tcPr>
          <w:p w14:paraId="3A0E5E27" w14:textId="77777777" w:rsidR="004B4B1F" w:rsidRPr="004B4B1F" w:rsidRDefault="004B4B1F" w:rsidP="004B4B1F">
            <w:pPr>
              <w:jc w:val="center"/>
              <w:rPr>
                <w:rFonts w:ascii="Times New Roman" w:hAnsi="Times New Roman" w:cs="Times New Roman"/>
                <w:lang w:val="en-US"/>
              </w:rPr>
            </w:pPr>
            <w:r w:rsidRPr="004B4B1F">
              <w:rPr>
                <w:rFonts w:ascii="Times New Roman" w:hAnsi="Times New Roman" w:cs="Times New Roman"/>
                <w:lang w:val="en-US"/>
              </w:rPr>
              <w:t>0.7341</w:t>
            </w:r>
          </w:p>
        </w:tc>
        <w:tc>
          <w:tcPr>
            <w:tcW w:w="1128" w:type="dxa"/>
            <w:tcBorders>
              <w:top w:val="single" w:sz="4" w:space="0" w:color="auto"/>
              <w:left w:val="nil"/>
              <w:bottom w:val="nil"/>
              <w:right w:val="nil"/>
            </w:tcBorders>
            <w:vAlign w:val="center"/>
          </w:tcPr>
          <w:p w14:paraId="543EC413" w14:textId="77777777" w:rsidR="004B4B1F" w:rsidRPr="004B4B1F" w:rsidRDefault="004B4B1F" w:rsidP="004B4B1F">
            <w:pPr>
              <w:jc w:val="center"/>
              <w:rPr>
                <w:rFonts w:ascii="Times New Roman" w:hAnsi="Times New Roman" w:cs="Times New Roman"/>
                <w:lang w:val="en-US"/>
              </w:rPr>
            </w:pPr>
            <w:r w:rsidRPr="004B4B1F">
              <w:rPr>
                <w:rFonts w:ascii="Times New Roman" w:hAnsi="Times New Roman" w:cs="Times New Roman"/>
                <w:lang w:val="en-US"/>
              </w:rPr>
              <w:t>0.6927</w:t>
            </w:r>
          </w:p>
        </w:tc>
      </w:tr>
      <w:tr w:rsidR="004B4B1F" w:rsidRPr="004B4B1F" w14:paraId="1B4BA17D" w14:textId="77777777" w:rsidTr="00CE51A8">
        <w:trPr>
          <w:trHeight w:val="319"/>
          <w:jc w:val="center"/>
        </w:trPr>
        <w:tc>
          <w:tcPr>
            <w:tcW w:w="2830" w:type="dxa"/>
            <w:tcBorders>
              <w:top w:val="nil"/>
              <w:left w:val="nil"/>
              <w:bottom w:val="nil"/>
              <w:right w:val="nil"/>
            </w:tcBorders>
            <w:vAlign w:val="center"/>
          </w:tcPr>
          <w:p w14:paraId="7EF99986" w14:textId="77777777" w:rsidR="004B4B1F" w:rsidRPr="004B4B1F" w:rsidRDefault="00000000" w:rsidP="004B4B1F">
            <w:pPr>
              <w:rPr>
                <w:rFonts w:ascii="Times New Roman" w:hAnsi="Times New Roman" w:cs="Times New Roman"/>
                <w:lang w:val="en-US"/>
              </w:rPr>
            </w:pPr>
            <m:oMathPara>
              <m:oMathParaPr>
                <m:jc m:val="left"/>
              </m:oMathParaPr>
              <m:oMath>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lang w:val="en-US"/>
                      </w:rPr>
                      <m:t>2</m:t>
                    </m:r>
                  </m:sup>
                </m:sSup>
              </m:oMath>
            </m:oMathPara>
          </w:p>
        </w:tc>
        <w:tc>
          <w:tcPr>
            <w:tcW w:w="1252" w:type="dxa"/>
            <w:tcBorders>
              <w:top w:val="nil"/>
              <w:left w:val="nil"/>
              <w:bottom w:val="nil"/>
              <w:right w:val="nil"/>
            </w:tcBorders>
            <w:vAlign w:val="center"/>
          </w:tcPr>
          <w:p w14:paraId="4883ADB4" w14:textId="77777777" w:rsidR="004B4B1F" w:rsidRPr="004B4B1F" w:rsidRDefault="004B4B1F" w:rsidP="004B4B1F">
            <w:pPr>
              <w:jc w:val="center"/>
              <w:rPr>
                <w:rFonts w:ascii="Times New Roman" w:hAnsi="Times New Roman" w:cs="Times New Roman"/>
                <w:lang w:val="en-US"/>
              </w:rPr>
            </w:pPr>
            <w:r w:rsidRPr="004B4B1F">
              <w:rPr>
                <w:rFonts w:ascii="Times New Roman" w:hAnsi="Times New Roman" w:cs="Times New Roman"/>
                <w:lang w:val="en-US"/>
              </w:rPr>
              <w:t>0.9859</w:t>
            </w:r>
          </w:p>
        </w:tc>
        <w:tc>
          <w:tcPr>
            <w:tcW w:w="1128" w:type="dxa"/>
            <w:tcBorders>
              <w:top w:val="nil"/>
              <w:left w:val="nil"/>
              <w:bottom w:val="nil"/>
              <w:right w:val="nil"/>
            </w:tcBorders>
            <w:vAlign w:val="center"/>
          </w:tcPr>
          <w:p w14:paraId="7EABAE53" w14:textId="77777777" w:rsidR="004B4B1F" w:rsidRPr="004B4B1F" w:rsidRDefault="004B4B1F" w:rsidP="004B4B1F">
            <w:pPr>
              <w:jc w:val="center"/>
              <w:rPr>
                <w:rFonts w:ascii="Times New Roman" w:hAnsi="Times New Roman" w:cs="Times New Roman"/>
                <w:lang w:val="en-US"/>
              </w:rPr>
            </w:pPr>
            <w:r w:rsidRPr="004B4B1F">
              <w:rPr>
                <w:rFonts w:ascii="Times New Roman" w:hAnsi="Times New Roman" w:cs="Times New Roman"/>
                <w:lang w:val="en-US"/>
              </w:rPr>
              <w:t>---</w:t>
            </w:r>
          </w:p>
        </w:tc>
      </w:tr>
      <w:tr w:rsidR="004B4B1F" w:rsidRPr="004B4B1F" w14:paraId="31A7AD6A" w14:textId="77777777" w:rsidTr="00CE51A8">
        <w:trPr>
          <w:trHeight w:val="319"/>
          <w:jc w:val="center"/>
        </w:trPr>
        <w:tc>
          <w:tcPr>
            <w:tcW w:w="2830" w:type="dxa"/>
            <w:tcBorders>
              <w:top w:val="nil"/>
              <w:left w:val="nil"/>
              <w:bottom w:val="nil"/>
              <w:right w:val="nil"/>
            </w:tcBorders>
            <w:vAlign w:val="center"/>
          </w:tcPr>
          <w:p w14:paraId="3F7EEB49" w14:textId="77777777" w:rsidR="004B4B1F" w:rsidRPr="004B4B1F" w:rsidRDefault="004B4B1F" w:rsidP="004B4B1F">
            <w:pPr>
              <w:rPr>
                <w:rFonts w:ascii="Times New Roman" w:hAnsi="Times New Roman" w:cs="Times New Roman"/>
                <w:lang w:val="en-US"/>
              </w:rPr>
            </w:pPr>
            <w:r w:rsidRPr="004B4B1F">
              <w:rPr>
                <w:rFonts w:ascii="Times New Roman" w:eastAsia="Calibri" w:hAnsi="Times New Roman" w:cs="Times New Roman"/>
                <w:lang w:val="en-US"/>
              </w:rPr>
              <w:t xml:space="preserve">Adjusted  </w:t>
            </w:r>
            <m:oMath>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lang w:val="en-US"/>
                    </w:rPr>
                    <m:t>2</m:t>
                  </m:r>
                </m:sup>
              </m:sSup>
            </m:oMath>
          </w:p>
        </w:tc>
        <w:tc>
          <w:tcPr>
            <w:tcW w:w="1252" w:type="dxa"/>
            <w:tcBorders>
              <w:top w:val="nil"/>
              <w:left w:val="nil"/>
              <w:bottom w:val="nil"/>
              <w:right w:val="nil"/>
            </w:tcBorders>
            <w:vAlign w:val="center"/>
          </w:tcPr>
          <w:p w14:paraId="0315362D" w14:textId="77777777" w:rsidR="004B4B1F" w:rsidRPr="004B4B1F" w:rsidRDefault="004B4B1F" w:rsidP="004B4B1F">
            <w:pPr>
              <w:jc w:val="center"/>
              <w:rPr>
                <w:rFonts w:ascii="Times New Roman" w:hAnsi="Times New Roman" w:cs="Times New Roman"/>
                <w:lang w:val="en-US"/>
              </w:rPr>
            </w:pPr>
            <w:r w:rsidRPr="004B4B1F">
              <w:rPr>
                <w:rFonts w:ascii="Times New Roman" w:hAnsi="Times New Roman" w:cs="Times New Roman"/>
                <w:lang w:val="en-US"/>
              </w:rPr>
              <w:t>0.9841</w:t>
            </w:r>
          </w:p>
        </w:tc>
        <w:tc>
          <w:tcPr>
            <w:tcW w:w="1128" w:type="dxa"/>
            <w:tcBorders>
              <w:top w:val="nil"/>
              <w:left w:val="nil"/>
              <w:bottom w:val="nil"/>
              <w:right w:val="nil"/>
            </w:tcBorders>
            <w:vAlign w:val="center"/>
          </w:tcPr>
          <w:p w14:paraId="5FCC09FA" w14:textId="77777777" w:rsidR="004B4B1F" w:rsidRPr="004B4B1F" w:rsidRDefault="004B4B1F" w:rsidP="004B4B1F">
            <w:pPr>
              <w:jc w:val="center"/>
              <w:rPr>
                <w:rFonts w:ascii="Times New Roman" w:hAnsi="Times New Roman" w:cs="Times New Roman"/>
                <w:lang w:val="en-US"/>
              </w:rPr>
            </w:pPr>
            <w:r w:rsidRPr="004B4B1F">
              <w:rPr>
                <w:rFonts w:ascii="Times New Roman" w:hAnsi="Times New Roman" w:cs="Times New Roman"/>
                <w:lang w:val="en-US"/>
              </w:rPr>
              <w:t>---</w:t>
            </w:r>
          </w:p>
        </w:tc>
      </w:tr>
      <w:tr w:rsidR="004B4B1F" w:rsidRPr="004B4B1F" w14:paraId="22AB5AE5" w14:textId="77777777" w:rsidTr="00CE51A8">
        <w:trPr>
          <w:trHeight w:val="319"/>
          <w:jc w:val="center"/>
        </w:trPr>
        <w:tc>
          <w:tcPr>
            <w:tcW w:w="2830" w:type="dxa"/>
            <w:tcBorders>
              <w:top w:val="nil"/>
              <w:left w:val="nil"/>
              <w:bottom w:val="single" w:sz="4" w:space="0" w:color="auto"/>
              <w:right w:val="nil"/>
            </w:tcBorders>
            <w:vAlign w:val="center"/>
          </w:tcPr>
          <w:p w14:paraId="08B49414" w14:textId="77777777" w:rsidR="004B4B1F" w:rsidRPr="004B4B1F" w:rsidRDefault="004B4B1F" w:rsidP="004B4B1F">
            <w:pPr>
              <w:rPr>
                <w:rFonts w:ascii="Times New Roman" w:hAnsi="Times New Roman" w:cs="Times New Roman"/>
                <w:lang w:val="en-US"/>
              </w:rPr>
            </w:pPr>
            <w:r w:rsidRPr="004B4B1F">
              <w:rPr>
                <w:rFonts w:ascii="Times New Roman" w:hAnsi="Times New Roman" w:cs="Times New Roman"/>
                <w:lang w:val="en-US"/>
              </w:rPr>
              <w:t xml:space="preserve">Sum of squared residual </w:t>
            </w:r>
          </w:p>
        </w:tc>
        <w:tc>
          <w:tcPr>
            <w:tcW w:w="1252" w:type="dxa"/>
            <w:tcBorders>
              <w:top w:val="nil"/>
              <w:left w:val="nil"/>
              <w:bottom w:val="single" w:sz="4" w:space="0" w:color="auto"/>
              <w:right w:val="nil"/>
            </w:tcBorders>
            <w:vAlign w:val="center"/>
          </w:tcPr>
          <w:p w14:paraId="12A16B35" w14:textId="77777777" w:rsidR="004B4B1F" w:rsidRPr="004B4B1F" w:rsidRDefault="004B4B1F" w:rsidP="004B4B1F">
            <w:pPr>
              <w:jc w:val="center"/>
              <w:rPr>
                <w:rFonts w:ascii="Times New Roman" w:hAnsi="Times New Roman" w:cs="Times New Roman"/>
                <w:lang w:val="en-US"/>
              </w:rPr>
            </w:pPr>
            <w:r w:rsidRPr="004B4B1F">
              <w:rPr>
                <w:rFonts w:ascii="Times New Roman" w:hAnsi="Times New Roman" w:cs="Times New Roman"/>
                <w:lang w:val="en-US"/>
              </w:rPr>
              <w:t>0.0988</w:t>
            </w:r>
          </w:p>
        </w:tc>
        <w:tc>
          <w:tcPr>
            <w:tcW w:w="1128" w:type="dxa"/>
            <w:tcBorders>
              <w:top w:val="nil"/>
              <w:left w:val="nil"/>
              <w:bottom w:val="single" w:sz="4" w:space="0" w:color="auto"/>
              <w:right w:val="nil"/>
            </w:tcBorders>
            <w:vAlign w:val="center"/>
          </w:tcPr>
          <w:p w14:paraId="559A7C9C" w14:textId="77777777" w:rsidR="004B4B1F" w:rsidRPr="004B4B1F" w:rsidRDefault="004B4B1F" w:rsidP="004B4B1F">
            <w:pPr>
              <w:jc w:val="center"/>
              <w:rPr>
                <w:rFonts w:ascii="Times New Roman" w:hAnsi="Times New Roman" w:cs="Times New Roman"/>
                <w:lang w:val="en-US"/>
              </w:rPr>
            </w:pPr>
            <w:r w:rsidRPr="004B4B1F">
              <w:rPr>
                <w:rFonts w:ascii="Times New Roman" w:hAnsi="Times New Roman" w:cs="Times New Roman"/>
                <w:lang w:val="en-US"/>
              </w:rPr>
              <w:t>---</w:t>
            </w:r>
          </w:p>
        </w:tc>
      </w:tr>
    </w:tbl>
    <w:p w14:paraId="22CABE16" w14:textId="77777777" w:rsidR="004B4B1F" w:rsidRDefault="004B4B1F" w:rsidP="004B4B1F">
      <w:pPr>
        <w:spacing w:after="200" w:line="240" w:lineRule="auto"/>
        <w:jc w:val="both"/>
        <w:rPr>
          <w:rFonts w:ascii="Times New Roman" w:hAnsi="Times New Roman" w:cs="Times New Roman"/>
          <w:sz w:val="20"/>
          <w:szCs w:val="20"/>
        </w:rPr>
      </w:pPr>
      <w:r w:rsidRPr="004B4B1F">
        <w:rPr>
          <w:rFonts w:ascii="Times New Roman" w:hAnsi="Times New Roman" w:cs="Times New Roman"/>
          <w:sz w:val="20"/>
          <w:szCs w:val="20"/>
        </w:rPr>
        <w:t xml:space="preserve">Note: Only the main default statistics are presented.  </w:t>
      </w:r>
    </w:p>
    <w:p w14:paraId="41DA7A69" w14:textId="65246DA5" w:rsidR="004B4B1F" w:rsidRPr="004B4B1F" w:rsidRDefault="004B4B1F" w:rsidP="004B4B1F">
      <w:pPr>
        <w:spacing w:after="200" w:line="240" w:lineRule="auto"/>
        <w:contextualSpacing/>
        <w:jc w:val="both"/>
        <w:rPr>
          <w:rFonts w:ascii="Times New Roman" w:hAnsi="Times New Roman" w:cs="Times New Roman"/>
        </w:rPr>
      </w:pPr>
      <w:r w:rsidRPr="004B4B1F">
        <w:rPr>
          <w:rFonts w:ascii="Times New Roman" w:hAnsi="Times New Roman" w:cs="Times New Roman"/>
        </w:rPr>
        <w:t xml:space="preserve">Figure A1. CUSUM and CUSUM of Squares test. </w:t>
      </w:r>
    </w:p>
    <w:p w14:paraId="56EB22FD" w14:textId="77777777" w:rsidR="004B4B1F" w:rsidRDefault="004B4B1F" w:rsidP="004B4B1F">
      <w:pPr>
        <w:spacing w:after="200" w:line="240" w:lineRule="auto"/>
        <w:contextualSpacing/>
        <w:jc w:val="center"/>
        <w:rPr>
          <w:rFonts w:ascii="Times New Roman" w:hAnsi="Times New Roman" w:cs="Times New Roman"/>
          <w:sz w:val="24"/>
          <w:szCs w:val="24"/>
        </w:rPr>
      </w:pPr>
      <w:r w:rsidRPr="004B4B1F">
        <w:rPr>
          <w:rFonts w:ascii="Times New Roman" w:hAnsi="Times New Roman" w:cs="Times New Roman"/>
          <w:noProof/>
          <w:sz w:val="24"/>
          <w:szCs w:val="24"/>
        </w:rPr>
        <w:drawing>
          <wp:inline distT="0" distB="0" distL="0" distR="0" wp14:anchorId="1A236C95" wp14:editId="60409A99">
            <wp:extent cx="5638800" cy="1866900"/>
            <wp:effectExtent l="0" t="0" r="0" b="0"/>
            <wp:docPr id="4429447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2458" r="2670" b="1836"/>
                    <a:stretch/>
                  </pic:blipFill>
                  <pic:spPr bwMode="auto">
                    <a:xfrm>
                      <a:off x="0" y="0"/>
                      <a:ext cx="5638800" cy="1866900"/>
                    </a:xfrm>
                    <a:prstGeom prst="rect">
                      <a:avLst/>
                    </a:prstGeom>
                    <a:noFill/>
                    <a:ln>
                      <a:noFill/>
                    </a:ln>
                    <a:extLst>
                      <a:ext uri="{53640926-AAD7-44D8-BBD7-CCE9431645EC}">
                        <a14:shadowObscured xmlns:a14="http://schemas.microsoft.com/office/drawing/2010/main"/>
                      </a:ext>
                    </a:extLst>
                  </pic:spPr>
                </pic:pic>
              </a:graphicData>
            </a:graphic>
          </wp:inline>
        </w:drawing>
      </w:r>
    </w:p>
    <w:p w14:paraId="413A75B3" w14:textId="0181A1AF" w:rsidR="004B4B1F" w:rsidRPr="004B4B1F" w:rsidRDefault="004B4B1F" w:rsidP="004B4B1F">
      <w:pPr>
        <w:spacing w:after="200" w:line="240" w:lineRule="auto"/>
        <w:contextualSpacing/>
        <w:rPr>
          <w:rFonts w:ascii="Times New Roman" w:hAnsi="Times New Roman" w:cs="Times New Roman"/>
          <w:sz w:val="20"/>
          <w:szCs w:val="20"/>
        </w:rPr>
      </w:pPr>
      <w:r w:rsidRPr="004B4B1F">
        <w:rPr>
          <w:rFonts w:ascii="Times New Roman" w:hAnsi="Times New Roman" w:cs="Times New Roman"/>
          <w:sz w:val="20"/>
          <w:szCs w:val="20"/>
        </w:rPr>
        <w:t xml:space="preserve">Source: Elaborated from the results of the </w:t>
      </w:r>
      <w:r>
        <w:rPr>
          <w:rFonts w:ascii="Times New Roman" w:hAnsi="Times New Roman" w:cs="Times New Roman"/>
          <w:sz w:val="20"/>
          <w:szCs w:val="20"/>
        </w:rPr>
        <w:t>ECM</w:t>
      </w:r>
      <w:r w:rsidRPr="004B4B1F">
        <w:rPr>
          <w:rFonts w:ascii="Times New Roman" w:hAnsi="Times New Roman" w:cs="Times New Roman"/>
          <w:sz w:val="20"/>
          <w:szCs w:val="20"/>
        </w:rPr>
        <w:t xml:space="preserve"> model</w:t>
      </w:r>
      <w:r>
        <w:rPr>
          <w:rFonts w:ascii="Times New Roman" w:hAnsi="Times New Roman" w:cs="Times New Roman"/>
          <w:sz w:val="20"/>
          <w:szCs w:val="20"/>
        </w:rPr>
        <w:t xml:space="preserve">. </w:t>
      </w:r>
    </w:p>
    <w:p w14:paraId="16D457B2" w14:textId="77777777" w:rsidR="004B4B1F" w:rsidRPr="004B4B1F" w:rsidRDefault="004B4B1F" w:rsidP="004B4B1F">
      <w:pPr>
        <w:spacing w:after="200" w:line="240" w:lineRule="auto"/>
        <w:contextualSpacing/>
        <w:rPr>
          <w:rFonts w:ascii="Times New Roman" w:hAnsi="Times New Roman" w:cs="Times New Roman"/>
          <w:sz w:val="24"/>
          <w:szCs w:val="24"/>
        </w:rPr>
      </w:pPr>
    </w:p>
    <w:p w14:paraId="5228213D" w14:textId="77777777" w:rsidR="004B4B1F" w:rsidRPr="004B4B1F" w:rsidRDefault="004B4B1F" w:rsidP="004B4B1F">
      <w:pPr>
        <w:autoSpaceDE w:val="0"/>
        <w:autoSpaceDN w:val="0"/>
        <w:adjustRightInd w:val="0"/>
        <w:spacing w:after="0" w:line="240" w:lineRule="auto"/>
        <w:rPr>
          <w:rFonts w:ascii="Times New Roman" w:hAnsi="Times New Roman" w:cs="Times New Roman"/>
          <w:kern w:val="0"/>
        </w:rPr>
      </w:pPr>
      <w:r w:rsidRPr="004B4B1F">
        <w:rPr>
          <w:rFonts w:ascii="Times New Roman" w:hAnsi="Times New Roman" w:cs="Times New Roman"/>
          <w:kern w:val="0"/>
        </w:rPr>
        <w:t>Table A2. ECM Quandt-Andrews unknown breakpoints test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654"/>
        <w:gridCol w:w="1149"/>
        <w:gridCol w:w="1150"/>
      </w:tblGrid>
      <w:tr w:rsidR="004B4B1F" w:rsidRPr="004B4B1F" w14:paraId="6C164CD9" w14:textId="77777777" w:rsidTr="00CE51A8">
        <w:trPr>
          <w:trHeight w:val="395"/>
          <w:jc w:val="center"/>
        </w:trPr>
        <w:tc>
          <w:tcPr>
            <w:tcW w:w="3654" w:type="dxa"/>
            <w:tcBorders>
              <w:top w:val="single" w:sz="4" w:space="0" w:color="auto"/>
              <w:left w:val="nil"/>
              <w:bottom w:val="single" w:sz="4" w:space="0" w:color="auto"/>
            </w:tcBorders>
            <w:vAlign w:val="center"/>
          </w:tcPr>
          <w:p w14:paraId="68900A95" w14:textId="77777777" w:rsidR="004B4B1F" w:rsidRPr="004B4B1F" w:rsidRDefault="004B4B1F" w:rsidP="004B4B1F">
            <w:pPr>
              <w:autoSpaceDE w:val="0"/>
              <w:autoSpaceDN w:val="0"/>
              <w:adjustRightInd w:val="0"/>
              <w:spacing w:after="0" w:line="240" w:lineRule="auto"/>
              <w:jc w:val="center"/>
              <w:rPr>
                <w:rFonts w:ascii="Times New Roman" w:hAnsi="Times New Roman" w:cs="Times New Roman"/>
                <w:color w:val="000000"/>
                <w:kern w:val="0"/>
              </w:rPr>
            </w:pPr>
            <w:r w:rsidRPr="004B4B1F">
              <w:rPr>
                <w:rFonts w:ascii="Times New Roman" w:hAnsi="Times New Roman" w:cs="Times New Roman"/>
                <w:color w:val="000000"/>
                <w:kern w:val="0"/>
              </w:rPr>
              <w:t>Statistic</w:t>
            </w:r>
          </w:p>
        </w:tc>
        <w:tc>
          <w:tcPr>
            <w:tcW w:w="1149" w:type="dxa"/>
            <w:tcBorders>
              <w:top w:val="single" w:sz="4" w:space="0" w:color="auto"/>
              <w:bottom w:val="single" w:sz="4" w:space="0" w:color="auto"/>
            </w:tcBorders>
            <w:vAlign w:val="center"/>
          </w:tcPr>
          <w:p w14:paraId="78F2E5C5" w14:textId="77777777" w:rsidR="004B4B1F" w:rsidRPr="004B4B1F" w:rsidRDefault="004B4B1F" w:rsidP="004B4B1F">
            <w:pPr>
              <w:autoSpaceDE w:val="0"/>
              <w:autoSpaceDN w:val="0"/>
              <w:adjustRightInd w:val="0"/>
              <w:spacing w:after="0" w:line="240" w:lineRule="auto"/>
              <w:ind w:right="10"/>
              <w:jc w:val="center"/>
              <w:rPr>
                <w:rFonts w:ascii="Times New Roman" w:hAnsi="Times New Roman" w:cs="Times New Roman"/>
                <w:color w:val="000000"/>
                <w:kern w:val="0"/>
              </w:rPr>
            </w:pPr>
            <w:r w:rsidRPr="004B4B1F">
              <w:rPr>
                <w:rFonts w:ascii="Times New Roman" w:hAnsi="Times New Roman" w:cs="Times New Roman"/>
                <w:color w:val="000000"/>
                <w:kern w:val="0"/>
              </w:rPr>
              <w:t>Value</w:t>
            </w:r>
          </w:p>
        </w:tc>
        <w:tc>
          <w:tcPr>
            <w:tcW w:w="1150" w:type="dxa"/>
            <w:tcBorders>
              <w:top w:val="single" w:sz="4" w:space="0" w:color="auto"/>
              <w:bottom w:val="single" w:sz="4" w:space="0" w:color="auto"/>
              <w:right w:val="nil"/>
            </w:tcBorders>
            <w:vAlign w:val="center"/>
          </w:tcPr>
          <w:p w14:paraId="1965A922" w14:textId="77777777" w:rsidR="004B4B1F" w:rsidRPr="004B4B1F" w:rsidRDefault="004B4B1F" w:rsidP="004B4B1F">
            <w:pPr>
              <w:autoSpaceDE w:val="0"/>
              <w:autoSpaceDN w:val="0"/>
              <w:adjustRightInd w:val="0"/>
              <w:spacing w:after="0" w:line="240" w:lineRule="auto"/>
              <w:ind w:right="10"/>
              <w:jc w:val="center"/>
              <w:rPr>
                <w:rFonts w:ascii="Times New Roman" w:hAnsi="Times New Roman" w:cs="Times New Roman"/>
                <w:color w:val="000000"/>
                <w:kern w:val="0"/>
              </w:rPr>
            </w:pPr>
            <w:r w:rsidRPr="004B4B1F">
              <w:rPr>
                <w:rFonts w:ascii="Times New Roman" w:hAnsi="Times New Roman" w:cs="Times New Roman"/>
                <w:color w:val="000000"/>
                <w:kern w:val="0"/>
              </w:rPr>
              <w:t>Probability</w:t>
            </w:r>
          </w:p>
        </w:tc>
      </w:tr>
      <w:tr w:rsidR="004B4B1F" w:rsidRPr="004B4B1F" w14:paraId="5F921BC7" w14:textId="77777777" w:rsidTr="00CE51A8">
        <w:trPr>
          <w:trHeight w:val="348"/>
          <w:jc w:val="center"/>
        </w:trPr>
        <w:tc>
          <w:tcPr>
            <w:tcW w:w="3654" w:type="dxa"/>
            <w:tcBorders>
              <w:top w:val="single" w:sz="4" w:space="0" w:color="auto"/>
              <w:left w:val="nil"/>
              <w:bottom w:val="nil"/>
              <w:right w:val="nil"/>
            </w:tcBorders>
            <w:vAlign w:val="center"/>
          </w:tcPr>
          <w:p w14:paraId="2E8F1652" w14:textId="77777777" w:rsidR="004B4B1F" w:rsidRPr="004B4B1F" w:rsidRDefault="004B4B1F" w:rsidP="004B4B1F">
            <w:pPr>
              <w:autoSpaceDE w:val="0"/>
              <w:autoSpaceDN w:val="0"/>
              <w:adjustRightInd w:val="0"/>
              <w:spacing w:after="0" w:line="240" w:lineRule="auto"/>
              <w:rPr>
                <w:rFonts w:ascii="Times New Roman" w:hAnsi="Times New Roman" w:cs="Times New Roman"/>
                <w:color w:val="000000"/>
                <w:kern w:val="0"/>
              </w:rPr>
            </w:pPr>
            <w:r w:rsidRPr="004B4B1F">
              <w:rPr>
                <w:rFonts w:ascii="Times New Roman" w:hAnsi="Times New Roman" w:cs="Times New Roman"/>
                <w:color w:val="000000"/>
                <w:kern w:val="0"/>
              </w:rPr>
              <w:t>Maximum LR F-statistic (2019Q1)</w:t>
            </w:r>
          </w:p>
        </w:tc>
        <w:tc>
          <w:tcPr>
            <w:tcW w:w="1149" w:type="dxa"/>
            <w:tcBorders>
              <w:top w:val="single" w:sz="4" w:space="0" w:color="auto"/>
              <w:bottom w:val="nil"/>
            </w:tcBorders>
            <w:vAlign w:val="center"/>
          </w:tcPr>
          <w:p w14:paraId="42581A6F" w14:textId="77777777" w:rsidR="004B4B1F" w:rsidRPr="004B4B1F" w:rsidRDefault="004B4B1F" w:rsidP="004B4B1F">
            <w:pPr>
              <w:autoSpaceDE w:val="0"/>
              <w:autoSpaceDN w:val="0"/>
              <w:adjustRightInd w:val="0"/>
              <w:spacing w:after="0" w:line="240" w:lineRule="auto"/>
              <w:ind w:right="10"/>
              <w:jc w:val="center"/>
              <w:rPr>
                <w:rFonts w:ascii="Times New Roman" w:hAnsi="Times New Roman" w:cs="Times New Roman"/>
                <w:color w:val="000000"/>
                <w:kern w:val="0"/>
              </w:rPr>
            </w:pPr>
            <w:r w:rsidRPr="004B4B1F">
              <w:rPr>
                <w:rFonts w:ascii="Times New Roman" w:hAnsi="Times New Roman" w:cs="Times New Roman"/>
                <w:kern w:val="0"/>
              </w:rPr>
              <w:t>1.5632</w:t>
            </w:r>
          </w:p>
        </w:tc>
        <w:tc>
          <w:tcPr>
            <w:tcW w:w="1150" w:type="dxa"/>
            <w:tcBorders>
              <w:top w:val="single" w:sz="4" w:space="0" w:color="auto"/>
              <w:bottom w:val="nil"/>
              <w:right w:val="nil"/>
            </w:tcBorders>
            <w:vAlign w:val="center"/>
          </w:tcPr>
          <w:p w14:paraId="48FAFB93" w14:textId="77777777" w:rsidR="004B4B1F" w:rsidRPr="004B4B1F" w:rsidRDefault="004B4B1F" w:rsidP="004B4B1F">
            <w:pPr>
              <w:autoSpaceDE w:val="0"/>
              <w:autoSpaceDN w:val="0"/>
              <w:adjustRightInd w:val="0"/>
              <w:spacing w:after="0" w:line="240" w:lineRule="auto"/>
              <w:ind w:right="10"/>
              <w:jc w:val="center"/>
              <w:rPr>
                <w:rFonts w:ascii="Times New Roman" w:hAnsi="Times New Roman" w:cs="Times New Roman"/>
                <w:color w:val="000000"/>
                <w:kern w:val="0"/>
              </w:rPr>
            </w:pPr>
            <w:r w:rsidRPr="004B4B1F">
              <w:rPr>
                <w:rFonts w:ascii="Times New Roman" w:hAnsi="Times New Roman" w:cs="Times New Roman"/>
                <w:kern w:val="0"/>
              </w:rPr>
              <w:t>0.5844</w:t>
            </w:r>
          </w:p>
        </w:tc>
      </w:tr>
      <w:tr w:rsidR="004B4B1F" w:rsidRPr="004B4B1F" w14:paraId="5E9E2924" w14:textId="77777777" w:rsidTr="00CE51A8">
        <w:trPr>
          <w:trHeight w:val="348"/>
          <w:jc w:val="center"/>
        </w:trPr>
        <w:tc>
          <w:tcPr>
            <w:tcW w:w="3654" w:type="dxa"/>
            <w:tcBorders>
              <w:top w:val="nil"/>
              <w:left w:val="nil"/>
              <w:bottom w:val="nil"/>
              <w:right w:val="nil"/>
            </w:tcBorders>
            <w:vAlign w:val="center"/>
          </w:tcPr>
          <w:p w14:paraId="03409848" w14:textId="77777777" w:rsidR="004B4B1F" w:rsidRPr="004B4B1F" w:rsidRDefault="004B4B1F" w:rsidP="004B4B1F">
            <w:pPr>
              <w:autoSpaceDE w:val="0"/>
              <w:autoSpaceDN w:val="0"/>
              <w:adjustRightInd w:val="0"/>
              <w:spacing w:after="0" w:line="240" w:lineRule="auto"/>
              <w:rPr>
                <w:rFonts w:ascii="Times New Roman" w:hAnsi="Times New Roman" w:cs="Times New Roman"/>
                <w:color w:val="000000"/>
                <w:kern w:val="0"/>
              </w:rPr>
            </w:pPr>
            <w:r w:rsidRPr="004B4B1F">
              <w:rPr>
                <w:rFonts w:ascii="Times New Roman" w:hAnsi="Times New Roman" w:cs="Times New Roman"/>
                <w:color w:val="000000"/>
                <w:kern w:val="0"/>
              </w:rPr>
              <w:t>Maximum Wald F-statistic (2019Q1)</w:t>
            </w:r>
          </w:p>
        </w:tc>
        <w:tc>
          <w:tcPr>
            <w:tcW w:w="1149" w:type="dxa"/>
            <w:tcBorders>
              <w:top w:val="nil"/>
              <w:bottom w:val="nil"/>
            </w:tcBorders>
            <w:vAlign w:val="center"/>
          </w:tcPr>
          <w:p w14:paraId="601EC6B7" w14:textId="77777777" w:rsidR="004B4B1F" w:rsidRPr="004B4B1F" w:rsidRDefault="004B4B1F" w:rsidP="004B4B1F">
            <w:pPr>
              <w:autoSpaceDE w:val="0"/>
              <w:autoSpaceDN w:val="0"/>
              <w:adjustRightInd w:val="0"/>
              <w:spacing w:after="0" w:line="240" w:lineRule="auto"/>
              <w:ind w:right="10"/>
              <w:jc w:val="center"/>
              <w:rPr>
                <w:rFonts w:ascii="Times New Roman" w:hAnsi="Times New Roman" w:cs="Times New Roman"/>
                <w:color w:val="000000"/>
                <w:kern w:val="0"/>
              </w:rPr>
            </w:pPr>
            <w:r w:rsidRPr="004B4B1F">
              <w:rPr>
                <w:rFonts w:ascii="Times New Roman" w:hAnsi="Times New Roman" w:cs="Times New Roman"/>
                <w:kern w:val="0"/>
              </w:rPr>
              <w:t>17.1955</w:t>
            </w:r>
          </w:p>
        </w:tc>
        <w:tc>
          <w:tcPr>
            <w:tcW w:w="1150" w:type="dxa"/>
            <w:tcBorders>
              <w:top w:val="nil"/>
              <w:bottom w:val="nil"/>
              <w:right w:val="nil"/>
            </w:tcBorders>
            <w:vAlign w:val="center"/>
          </w:tcPr>
          <w:p w14:paraId="17BA3C0B" w14:textId="77777777" w:rsidR="004B4B1F" w:rsidRPr="004B4B1F" w:rsidRDefault="004B4B1F" w:rsidP="004B4B1F">
            <w:pPr>
              <w:autoSpaceDE w:val="0"/>
              <w:autoSpaceDN w:val="0"/>
              <w:adjustRightInd w:val="0"/>
              <w:spacing w:after="0" w:line="240" w:lineRule="auto"/>
              <w:ind w:right="10"/>
              <w:jc w:val="center"/>
              <w:rPr>
                <w:rFonts w:ascii="Times New Roman" w:hAnsi="Times New Roman" w:cs="Times New Roman"/>
                <w:color w:val="000000"/>
                <w:kern w:val="0"/>
              </w:rPr>
            </w:pPr>
            <w:r w:rsidRPr="004B4B1F">
              <w:rPr>
                <w:rFonts w:ascii="Times New Roman" w:hAnsi="Times New Roman" w:cs="Times New Roman"/>
                <w:kern w:val="0"/>
              </w:rPr>
              <w:t>0.5844</w:t>
            </w:r>
          </w:p>
        </w:tc>
      </w:tr>
      <w:tr w:rsidR="004B4B1F" w:rsidRPr="004B4B1F" w14:paraId="08F38E4F" w14:textId="77777777" w:rsidTr="00CE51A8">
        <w:trPr>
          <w:trHeight w:val="348"/>
          <w:jc w:val="center"/>
        </w:trPr>
        <w:tc>
          <w:tcPr>
            <w:tcW w:w="3654" w:type="dxa"/>
            <w:tcBorders>
              <w:top w:val="nil"/>
              <w:left w:val="nil"/>
              <w:bottom w:val="nil"/>
              <w:right w:val="nil"/>
            </w:tcBorders>
            <w:vAlign w:val="center"/>
          </w:tcPr>
          <w:p w14:paraId="749D3E4A" w14:textId="77777777" w:rsidR="004B4B1F" w:rsidRPr="004B4B1F" w:rsidRDefault="004B4B1F" w:rsidP="004B4B1F">
            <w:pPr>
              <w:autoSpaceDE w:val="0"/>
              <w:autoSpaceDN w:val="0"/>
              <w:adjustRightInd w:val="0"/>
              <w:spacing w:after="0" w:line="240" w:lineRule="auto"/>
              <w:rPr>
                <w:rFonts w:ascii="Times New Roman" w:hAnsi="Times New Roman" w:cs="Times New Roman"/>
                <w:color w:val="000000"/>
                <w:kern w:val="0"/>
              </w:rPr>
            </w:pPr>
            <w:r w:rsidRPr="004B4B1F">
              <w:rPr>
                <w:rFonts w:ascii="Times New Roman" w:hAnsi="Times New Roman" w:cs="Times New Roman"/>
                <w:color w:val="000000"/>
                <w:kern w:val="0"/>
              </w:rPr>
              <w:t>Exponential LR F-statistic</w:t>
            </w:r>
          </w:p>
        </w:tc>
        <w:tc>
          <w:tcPr>
            <w:tcW w:w="1149" w:type="dxa"/>
            <w:tcBorders>
              <w:top w:val="nil"/>
              <w:bottom w:val="nil"/>
            </w:tcBorders>
            <w:vAlign w:val="center"/>
          </w:tcPr>
          <w:p w14:paraId="4F6B9285" w14:textId="77777777" w:rsidR="004B4B1F" w:rsidRPr="004B4B1F" w:rsidRDefault="004B4B1F" w:rsidP="004B4B1F">
            <w:pPr>
              <w:autoSpaceDE w:val="0"/>
              <w:autoSpaceDN w:val="0"/>
              <w:adjustRightInd w:val="0"/>
              <w:spacing w:after="0" w:line="240" w:lineRule="auto"/>
              <w:ind w:right="10"/>
              <w:jc w:val="center"/>
              <w:rPr>
                <w:rFonts w:ascii="Times New Roman" w:hAnsi="Times New Roman" w:cs="Times New Roman"/>
                <w:color w:val="000000"/>
                <w:kern w:val="0"/>
              </w:rPr>
            </w:pPr>
            <w:r w:rsidRPr="004B4B1F">
              <w:rPr>
                <w:rFonts w:ascii="Times New Roman" w:hAnsi="Times New Roman" w:cs="Times New Roman"/>
                <w:kern w:val="0"/>
              </w:rPr>
              <w:t>0.5567</w:t>
            </w:r>
          </w:p>
        </w:tc>
        <w:tc>
          <w:tcPr>
            <w:tcW w:w="1150" w:type="dxa"/>
            <w:tcBorders>
              <w:top w:val="nil"/>
              <w:bottom w:val="nil"/>
              <w:right w:val="nil"/>
            </w:tcBorders>
            <w:vAlign w:val="center"/>
          </w:tcPr>
          <w:p w14:paraId="6CE0D90C" w14:textId="77777777" w:rsidR="004B4B1F" w:rsidRPr="004B4B1F" w:rsidRDefault="004B4B1F" w:rsidP="004B4B1F">
            <w:pPr>
              <w:autoSpaceDE w:val="0"/>
              <w:autoSpaceDN w:val="0"/>
              <w:adjustRightInd w:val="0"/>
              <w:spacing w:after="0" w:line="240" w:lineRule="auto"/>
              <w:ind w:right="10"/>
              <w:jc w:val="center"/>
              <w:rPr>
                <w:rFonts w:ascii="Times New Roman" w:hAnsi="Times New Roman" w:cs="Times New Roman"/>
                <w:color w:val="000000"/>
                <w:kern w:val="0"/>
              </w:rPr>
            </w:pPr>
            <w:r w:rsidRPr="004B4B1F">
              <w:rPr>
                <w:rFonts w:ascii="Times New Roman" w:hAnsi="Times New Roman" w:cs="Times New Roman"/>
                <w:kern w:val="0"/>
              </w:rPr>
              <w:t>0.5722</w:t>
            </w:r>
          </w:p>
        </w:tc>
      </w:tr>
      <w:tr w:rsidR="004B4B1F" w:rsidRPr="004B4B1F" w14:paraId="4E5CA6D6" w14:textId="77777777" w:rsidTr="00CE51A8">
        <w:trPr>
          <w:trHeight w:val="348"/>
          <w:jc w:val="center"/>
        </w:trPr>
        <w:tc>
          <w:tcPr>
            <w:tcW w:w="3654" w:type="dxa"/>
            <w:tcBorders>
              <w:top w:val="nil"/>
              <w:left w:val="nil"/>
              <w:bottom w:val="nil"/>
              <w:right w:val="nil"/>
            </w:tcBorders>
            <w:vAlign w:val="center"/>
          </w:tcPr>
          <w:p w14:paraId="02A72460" w14:textId="77777777" w:rsidR="004B4B1F" w:rsidRPr="004B4B1F" w:rsidRDefault="004B4B1F" w:rsidP="004B4B1F">
            <w:pPr>
              <w:autoSpaceDE w:val="0"/>
              <w:autoSpaceDN w:val="0"/>
              <w:adjustRightInd w:val="0"/>
              <w:spacing w:after="0" w:line="240" w:lineRule="auto"/>
              <w:rPr>
                <w:rFonts w:ascii="Times New Roman" w:hAnsi="Times New Roman" w:cs="Times New Roman"/>
                <w:color w:val="000000"/>
                <w:kern w:val="0"/>
              </w:rPr>
            </w:pPr>
            <w:r w:rsidRPr="004B4B1F">
              <w:rPr>
                <w:rFonts w:ascii="Times New Roman" w:hAnsi="Times New Roman" w:cs="Times New Roman"/>
                <w:color w:val="000000"/>
                <w:kern w:val="0"/>
              </w:rPr>
              <w:t>Exponential Wald F-statistic</w:t>
            </w:r>
          </w:p>
        </w:tc>
        <w:tc>
          <w:tcPr>
            <w:tcW w:w="1149" w:type="dxa"/>
            <w:tcBorders>
              <w:top w:val="nil"/>
              <w:bottom w:val="nil"/>
            </w:tcBorders>
            <w:vAlign w:val="center"/>
          </w:tcPr>
          <w:p w14:paraId="612B28C7" w14:textId="77777777" w:rsidR="004B4B1F" w:rsidRPr="004B4B1F" w:rsidRDefault="004B4B1F" w:rsidP="004B4B1F">
            <w:pPr>
              <w:autoSpaceDE w:val="0"/>
              <w:autoSpaceDN w:val="0"/>
              <w:adjustRightInd w:val="0"/>
              <w:spacing w:after="0" w:line="240" w:lineRule="auto"/>
              <w:ind w:right="10"/>
              <w:jc w:val="center"/>
              <w:rPr>
                <w:rFonts w:ascii="Times New Roman" w:hAnsi="Times New Roman" w:cs="Times New Roman"/>
                <w:color w:val="000000"/>
                <w:kern w:val="0"/>
              </w:rPr>
            </w:pPr>
            <w:r w:rsidRPr="004B4B1F">
              <w:rPr>
                <w:rFonts w:ascii="Times New Roman" w:hAnsi="Times New Roman" w:cs="Times New Roman"/>
                <w:kern w:val="0"/>
              </w:rPr>
              <w:t>6.6158</w:t>
            </w:r>
          </w:p>
        </w:tc>
        <w:tc>
          <w:tcPr>
            <w:tcW w:w="1150" w:type="dxa"/>
            <w:tcBorders>
              <w:top w:val="nil"/>
              <w:bottom w:val="nil"/>
              <w:right w:val="nil"/>
            </w:tcBorders>
            <w:vAlign w:val="center"/>
          </w:tcPr>
          <w:p w14:paraId="4FC83316" w14:textId="77777777" w:rsidR="004B4B1F" w:rsidRPr="004B4B1F" w:rsidRDefault="004B4B1F" w:rsidP="004B4B1F">
            <w:pPr>
              <w:autoSpaceDE w:val="0"/>
              <w:autoSpaceDN w:val="0"/>
              <w:adjustRightInd w:val="0"/>
              <w:spacing w:after="0" w:line="240" w:lineRule="auto"/>
              <w:ind w:right="10"/>
              <w:jc w:val="center"/>
              <w:rPr>
                <w:rFonts w:ascii="Times New Roman" w:hAnsi="Times New Roman" w:cs="Times New Roman"/>
                <w:color w:val="000000"/>
                <w:kern w:val="0"/>
              </w:rPr>
            </w:pPr>
            <w:r w:rsidRPr="004B4B1F">
              <w:rPr>
                <w:rFonts w:ascii="Times New Roman" w:hAnsi="Times New Roman" w:cs="Times New Roman"/>
                <w:kern w:val="0"/>
              </w:rPr>
              <w:t>0.4765</w:t>
            </w:r>
          </w:p>
        </w:tc>
      </w:tr>
      <w:tr w:rsidR="004B4B1F" w:rsidRPr="004B4B1F" w14:paraId="4E63CE12" w14:textId="77777777" w:rsidTr="00CE51A8">
        <w:trPr>
          <w:trHeight w:val="348"/>
          <w:jc w:val="center"/>
        </w:trPr>
        <w:tc>
          <w:tcPr>
            <w:tcW w:w="3654" w:type="dxa"/>
            <w:tcBorders>
              <w:top w:val="nil"/>
              <w:left w:val="nil"/>
              <w:bottom w:val="nil"/>
              <w:right w:val="nil"/>
            </w:tcBorders>
            <w:vAlign w:val="center"/>
          </w:tcPr>
          <w:p w14:paraId="53794365" w14:textId="77777777" w:rsidR="004B4B1F" w:rsidRPr="004B4B1F" w:rsidRDefault="004B4B1F" w:rsidP="004B4B1F">
            <w:pPr>
              <w:autoSpaceDE w:val="0"/>
              <w:autoSpaceDN w:val="0"/>
              <w:adjustRightInd w:val="0"/>
              <w:spacing w:after="0" w:line="240" w:lineRule="auto"/>
              <w:rPr>
                <w:rFonts w:ascii="Times New Roman" w:hAnsi="Times New Roman" w:cs="Times New Roman"/>
                <w:color w:val="000000"/>
                <w:kern w:val="0"/>
              </w:rPr>
            </w:pPr>
            <w:r w:rsidRPr="004B4B1F">
              <w:rPr>
                <w:rFonts w:ascii="Times New Roman" w:hAnsi="Times New Roman" w:cs="Times New Roman"/>
                <w:color w:val="000000"/>
                <w:kern w:val="0"/>
              </w:rPr>
              <w:t>Average LR F-statistic</w:t>
            </w:r>
          </w:p>
        </w:tc>
        <w:tc>
          <w:tcPr>
            <w:tcW w:w="1149" w:type="dxa"/>
            <w:tcBorders>
              <w:top w:val="nil"/>
              <w:bottom w:val="nil"/>
            </w:tcBorders>
            <w:vAlign w:val="center"/>
          </w:tcPr>
          <w:p w14:paraId="6E1B69DB" w14:textId="77777777" w:rsidR="004B4B1F" w:rsidRPr="004B4B1F" w:rsidRDefault="004B4B1F" w:rsidP="004B4B1F">
            <w:pPr>
              <w:autoSpaceDE w:val="0"/>
              <w:autoSpaceDN w:val="0"/>
              <w:adjustRightInd w:val="0"/>
              <w:spacing w:after="0" w:line="240" w:lineRule="auto"/>
              <w:ind w:right="10"/>
              <w:jc w:val="center"/>
              <w:rPr>
                <w:rFonts w:ascii="Times New Roman" w:hAnsi="Times New Roman" w:cs="Times New Roman"/>
                <w:color w:val="000000"/>
                <w:kern w:val="0"/>
              </w:rPr>
            </w:pPr>
            <w:r w:rsidRPr="004B4B1F">
              <w:rPr>
                <w:rFonts w:ascii="Times New Roman" w:hAnsi="Times New Roman" w:cs="Times New Roman"/>
                <w:kern w:val="0"/>
              </w:rPr>
              <w:t>1.1066</w:t>
            </w:r>
          </w:p>
        </w:tc>
        <w:tc>
          <w:tcPr>
            <w:tcW w:w="1150" w:type="dxa"/>
            <w:tcBorders>
              <w:top w:val="nil"/>
              <w:bottom w:val="nil"/>
              <w:right w:val="nil"/>
            </w:tcBorders>
            <w:vAlign w:val="center"/>
          </w:tcPr>
          <w:p w14:paraId="2CB8F38A" w14:textId="77777777" w:rsidR="004B4B1F" w:rsidRPr="004B4B1F" w:rsidRDefault="004B4B1F" w:rsidP="004B4B1F">
            <w:pPr>
              <w:autoSpaceDE w:val="0"/>
              <w:autoSpaceDN w:val="0"/>
              <w:adjustRightInd w:val="0"/>
              <w:spacing w:after="0" w:line="240" w:lineRule="auto"/>
              <w:ind w:right="10"/>
              <w:jc w:val="center"/>
              <w:rPr>
                <w:rFonts w:ascii="Times New Roman" w:hAnsi="Times New Roman" w:cs="Times New Roman"/>
                <w:color w:val="000000"/>
                <w:kern w:val="0"/>
              </w:rPr>
            </w:pPr>
            <w:r w:rsidRPr="004B4B1F">
              <w:rPr>
                <w:rFonts w:ascii="Times New Roman" w:hAnsi="Times New Roman" w:cs="Times New Roman"/>
                <w:kern w:val="0"/>
              </w:rPr>
              <w:t>0.3183</w:t>
            </w:r>
          </w:p>
        </w:tc>
      </w:tr>
      <w:tr w:rsidR="004B4B1F" w:rsidRPr="004B4B1F" w14:paraId="2C2C5E8E" w14:textId="77777777" w:rsidTr="00CE51A8">
        <w:trPr>
          <w:trHeight w:val="348"/>
          <w:jc w:val="center"/>
        </w:trPr>
        <w:tc>
          <w:tcPr>
            <w:tcW w:w="3654" w:type="dxa"/>
            <w:tcBorders>
              <w:top w:val="nil"/>
              <w:left w:val="nil"/>
              <w:bottom w:val="single" w:sz="4" w:space="0" w:color="auto"/>
              <w:right w:val="nil"/>
            </w:tcBorders>
            <w:vAlign w:val="center"/>
          </w:tcPr>
          <w:p w14:paraId="65E579AE" w14:textId="77777777" w:rsidR="004B4B1F" w:rsidRPr="004B4B1F" w:rsidRDefault="004B4B1F" w:rsidP="004B4B1F">
            <w:pPr>
              <w:autoSpaceDE w:val="0"/>
              <w:autoSpaceDN w:val="0"/>
              <w:adjustRightInd w:val="0"/>
              <w:spacing w:after="0" w:line="240" w:lineRule="auto"/>
              <w:rPr>
                <w:rFonts w:ascii="Times New Roman" w:hAnsi="Times New Roman" w:cs="Times New Roman"/>
                <w:color w:val="000000"/>
                <w:kern w:val="0"/>
              </w:rPr>
            </w:pPr>
            <w:r w:rsidRPr="004B4B1F">
              <w:rPr>
                <w:rFonts w:ascii="Times New Roman" w:hAnsi="Times New Roman" w:cs="Times New Roman"/>
                <w:color w:val="000000"/>
                <w:kern w:val="0"/>
              </w:rPr>
              <w:t>Average Wald F-statistic</w:t>
            </w:r>
          </w:p>
        </w:tc>
        <w:tc>
          <w:tcPr>
            <w:tcW w:w="1149" w:type="dxa"/>
            <w:tcBorders>
              <w:top w:val="nil"/>
              <w:bottom w:val="single" w:sz="4" w:space="0" w:color="auto"/>
            </w:tcBorders>
            <w:vAlign w:val="center"/>
          </w:tcPr>
          <w:p w14:paraId="2F79ECB1" w14:textId="77777777" w:rsidR="004B4B1F" w:rsidRPr="004B4B1F" w:rsidRDefault="004B4B1F" w:rsidP="004B4B1F">
            <w:pPr>
              <w:autoSpaceDE w:val="0"/>
              <w:autoSpaceDN w:val="0"/>
              <w:adjustRightInd w:val="0"/>
              <w:spacing w:after="0" w:line="240" w:lineRule="auto"/>
              <w:ind w:right="10"/>
              <w:jc w:val="center"/>
              <w:rPr>
                <w:rFonts w:ascii="Times New Roman" w:hAnsi="Times New Roman" w:cs="Times New Roman"/>
                <w:color w:val="000000"/>
                <w:kern w:val="0"/>
              </w:rPr>
            </w:pPr>
            <w:r w:rsidRPr="004B4B1F">
              <w:rPr>
                <w:rFonts w:ascii="Times New Roman" w:hAnsi="Times New Roman" w:cs="Times New Roman"/>
                <w:kern w:val="0"/>
              </w:rPr>
              <w:t>12.1732</w:t>
            </w:r>
          </w:p>
        </w:tc>
        <w:tc>
          <w:tcPr>
            <w:tcW w:w="1150" w:type="dxa"/>
            <w:tcBorders>
              <w:top w:val="nil"/>
              <w:bottom w:val="single" w:sz="4" w:space="0" w:color="auto"/>
              <w:right w:val="nil"/>
            </w:tcBorders>
            <w:vAlign w:val="center"/>
          </w:tcPr>
          <w:p w14:paraId="737A0C07" w14:textId="77777777" w:rsidR="004B4B1F" w:rsidRPr="004B4B1F" w:rsidRDefault="004B4B1F" w:rsidP="004B4B1F">
            <w:pPr>
              <w:autoSpaceDE w:val="0"/>
              <w:autoSpaceDN w:val="0"/>
              <w:adjustRightInd w:val="0"/>
              <w:spacing w:after="0" w:line="240" w:lineRule="auto"/>
              <w:ind w:right="10"/>
              <w:jc w:val="center"/>
              <w:rPr>
                <w:rFonts w:ascii="Times New Roman" w:hAnsi="Times New Roman" w:cs="Times New Roman"/>
                <w:color w:val="000000"/>
                <w:kern w:val="0"/>
              </w:rPr>
            </w:pPr>
            <w:r w:rsidRPr="004B4B1F">
              <w:rPr>
                <w:rFonts w:ascii="Times New Roman" w:hAnsi="Times New Roman" w:cs="Times New Roman"/>
                <w:kern w:val="0"/>
              </w:rPr>
              <w:t>0.3183</w:t>
            </w:r>
          </w:p>
        </w:tc>
      </w:tr>
    </w:tbl>
    <w:p w14:paraId="3D344AB9" w14:textId="77777777" w:rsidR="004B4B1F" w:rsidRPr="004B4B1F" w:rsidRDefault="004B4B1F" w:rsidP="004B4B1F">
      <w:pPr>
        <w:spacing w:after="200" w:line="360" w:lineRule="auto"/>
        <w:rPr>
          <w:rFonts w:ascii="Times New Roman" w:hAnsi="Times New Roman" w:cs="Times New Roman"/>
          <w:kern w:val="0"/>
          <w:sz w:val="20"/>
          <w:szCs w:val="20"/>
        </w:rPr>
      </w:pPr>
      <w:r w:rsidRPr="004B4B1F">
        <w:rPr>
          <w:rFonts w:ascii="Times New Roman" w:hAnsi="Times New Roman" w:cs="Times New Roman"/>
          <w:kern w:val="0"/>
          <w:sz w:val="20"/>
          <w:szCs w:val="20"/>
        </w:rPr>
        <w:t xml:space="preserve">Note: 20% of trimmed data; 39 breakpoints compared. </w:t>
      </w:r>
    </w:p>
    <w:p w14:paraId="24672E67" w14:textId="77777777" w:rsidR="004B4B1F" w:rsidRPr="002973D3" w:rsidRDefault="004B4B1F" w:rsidP="00CF2B93">
      <w:pPr>
        <w:spacing w:after="200"/>
        <w:jc w:val="both"/>
        <w:rPr>
          <w:rFonts w:ascii="Times New Roman" w:hAnsi="Times New Roman" w:cs="Times New Roman"/>
          <w:sz w:val="24"/>
          <w:szCs w:val="24"/>
        </w:rPr>
      </w:pPr>
    </w:p>
    <w:sectPr w:rsidR="004B4B1F" w:rsidRPr="002973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2777F"/>
    <w:multiLevelType w:val="multilevel"/>
    <w:tmpl w:val="269C93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11792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D3"/>
    <w:rsid w:val="000724EB"/>
    <w:rsid w:val="00167330"/>
    <w:rsid w:val="002667A7"/>
    <w:rsid w:val="00271E52"/>
    <w:rsid w:val="002973D3"/>
    <w:rsid w:val="00323B1C"/>
    <w:rsid w:val="00371A5C"/>
    <w:rsid w:val="003B3D69"/>
    <w:rsid w:val="00406AE1"/>
    <w:rsid w:val="004356CB"/>
    <w:rsid w:val="004570F5"/>
    <w:rsid w:val="004B4A48"/>
    <w:rsid w:val="004B4B1F"/>
    <w:rsid w:val="004B5330"/>
    <w:rsid w:val="004D62B3"/>
    <w:rsid w:val="00552F7D"/>
    <w:rsid w:val="005F2354"/>
    <w:rsid w:val="0064593E"/>
    <w:rsid w:val="007011C6"/>
    <w:rsid w:val="00762A65"/>
    <w:rsid w:val="00792ECF"/>
    <w:rsid w:val="00822147"/>
    <w:rsid w:val="008A0ADA"/>
    <w:rsid w:val="008B0C88"/>
    <w:rsid w:val="008D6227"/>
    <w:rsid w:val="009145DA"/>
    <w:rsid w:val="0097797A"/>
    <w:rsid w:val="00996AB9"/>
    <w:rsid w:val="00A01635"/>
    <w:rsid w:val="00A157BD"/>
    <w:rsid w:val="00A3689A"/>
    <w:rsid w:val="00A61BA1"/>
    <w:rsid w:val="00AB5A72"/>
    <w:rsid w:val="00AD6820"/>
    <w:rsid w:val="00AD6B1F"/>
    <w:rsid w:val="00B72A3C"/>
    <w:rsid w:val="00B8390C"/>
    <w:rsid w:val="00BB1D9F"/>
    <w:rsid w:val="00C27969"/>
    <w:rsid w:val="00CD2764"/>
    <w:rsid w:val="00CF2B93"/>
    <w:rsid w:val="00D41BFD"/>
    <w:rsid w:val="00D873A4"/>
    <w:rsid w:val="00E60BB8"/>
    <w:rsid w:val="00E65D1C"/>
    <w:rsid w:val="00EA5E88"/>
    <w:rsid w:val="00EE4A3B"/>
    <w:rsid w:val="00F34259"/>
    <w:rsid w:val="00FA27F2"/>
    <w:rsid w:val="00FA3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C58"/>
  <w15:chartTrackingRefBased/>
  <w15:docId w15:val="{72EA855A-0FAE-4331-9443-C319FAB5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973D3"/>
    <w:rPr>
      <w:color w:val="0563C1" w:themeColor="hyperlink"/>
      <w:u w:val="single"/>
    </w:rPr>
  </w:style>
  <w:style w:type="character" w:styleId="Mencinsinresolver">
    <w:name w:val="Unresolved Mention"/>
    <w:basedOn w:val="Fuentedeprrafopredeter"/>
    <w:uiPriority w:val="99"/>
    <w:semiHidden/>
    <w:unhideWhenUsed/>
    <w:rsid w:val="002973D3"/>
    <w:rPr>
      <w:color w:val="605E5C"/>
      <w:shd w:val="clear" w:color="auto" w:fill="E1DFDD"/>
    </w:rPr>
  </w:style>
  <w:style w:type="paragraph" w:customStyle="1" w:styleId="MDPI31text">
    <w:name w:val="MDPI_3.1_text"/>
    <w:qFormat/>
    <w:rsid w:val="002973D3"/>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eastAsia="de-DE" w:bidi="en-US"/>
      <w14:ligatures w14:val="none"/>
    </w:rPr>
  </w:style>
  <w:style w:type="paragraph" w:customStyle="1" w:styleId="MDPI21heading1">
    <w:name w:val="MDPI_2.1_heading1"/>
    <w:qFormat/>
    <w:rsid w:val="002973D3"/>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lang w:eastAsia="de-DE" w:bidi="en-US"/>
      <w14:ligatures w14:val="none"/>
    </w:rPr>
  </w:style>
  <w:style w:type="paragraph" w:styleId="Prrafodelista">
    <w:name w:val="List Paragraph"/>
    <w:basedOn w:val="Normal"/>
    <w:uiPriority w:val="34"/>
    <w:qFormat/>
    <w:rsid w:val="00D873A4"/>
    <w:pPr>
      <w:ind w:left="720"/>
      <w:contextualSpacing/>
    </w:pPr>
  </w:style>
  <w:style w:type="table" w:styleId="Tablaconcuadrcula">
    <w:name w:val="Table Grid"/>
    <w:basedOn w:val="Tablanormal"/>
    <w:uiPriority w:val="39"/>
    <w:rsid w:val="0076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A5E88"/>
    <w:pPr>
      <w:spacing w:after="0" w:line="240" w:lineRule="auto"/>
    </w:pPr>
    <w:rPr>
      <w:kern w:val="0"/>
      <w:lang w:val="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F2B93"/>
    <w:rPr>
      <w:color w:val="954F72" w:themeColor="followedHyperlink"/>
      <w:u w:val="single"/>
    </w:rPr>
  </w:style>
  <w:style w:type="table" w:customStyle="1" w:styleId="Tablaconcuadrcula2">
    <w:name w:val="Tabla con cuadrícula2"/>
    <w:basedOn w:val="Tablanormal"/>
    <w:next w:val="Tablaconcuadrcula"/>
    <w:uiPriority w:val="59"/>
    <w:rsid w:val="004B4B1F"/>
    <w:pPr>
      <w:spacing w:after="0" w:line="240" w:lineRule="auto"/>
    </w:pPr>
    <w:rPr>
      <w:kern w:val="0"/>
      <w:lang w:val="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nxico.org.mx/SieInternet/consultarDirectorioInternetAction.do?accion=consultarCuadro&amp;idCuadro=CE36&amp;locale=es" TargetMode="External"/><Relationship Id="rId18" Type="http://schemas.openxmlformats.org/officeDocument/2006/relationships/hyperlink" Target="https://doi.org/10.1108/JTA-10-2018-0029" TargetMode="External"/><Relationship Id="rId26" Type="http://schemas.openxmlformats.org/officeDocument/2006/relationships/hyperlink" Target="https://doi.org/10.1177/0309816820906382" TargetMode="External"/><Relationship Id="rId39" Type="http://schemas.openxmlformats.org/officeDocument/2006/relationships/hyperlink" Target="https://doi.org/10.1080/21568316.2021.1894600" TargetMode="External"/><Relationship Id="rId21" Type="http://schemas.openxmlformats.org/officeDocument/2006/relationships/hyperlink" Target="https://www.inegi.org.mx/contenidos/saladeprensa/boletines/2023/enoen/enoen2023_06.pdf" TargetMode="External"/><Relationship Id="rId34" Type="http://schemas.openxmlformats.org/officeDocument/2006/relationships/hyperlink" Target="https://www.eluniversal.com.mx/articulo/cartera/economia/2017/06/6/extranjeros-con-participacion-minima-historica-en-museos/" TargetMode="External"/><Relationship Id="rId42" Type="http://schemas.openxmlformats.org/officeDocument/2006/relationships/hyperlink" Target="https://doi.org/10.1080/14616688.2023.2172603" TargetMode="External"/><Relationship Id="rId47" Type="http://schemas.openxmlformats.org/officeDocument/2006/relationships/fontTable" Target="fontTable.xml"/><Relationship Id="rId7" Type="http://schemas.openxmlformats.org/officeDocument/2006/relationships/hyperlink" Target="https://orcid.org/0000-0003-2504-0407" TargetMode="External"/><Relationship Id="rId2" Type="http://schemas.openxmlformats.org/officeDocument/2006/relationships/numbering" Target="numbering.xml"/><Relationship Id="rId16" Type="http://schemas.openxmlformats.org/officeDocument/2006/relationships/hyperlink" Target="https://doi.org/10.24412/1995-0411-2022-2-57-64" TargetMode="External"/><Relationship Id="rId29" Type="http://schemas.openxmlformats.org/officeDocument/2006/relationships/hyperlink" Target="https://doi.org/10.3390/su10051315" TargetMode="External"/><Relationship Id="rId1" Type="http://schemas.openxmlformats.org/officeDocument/2006/relationships/customXml" Target="../customXml/item1.xml"/><Relationship Id="rId6" Type="http://schemas.openxmlformats.org/officeDocument/2006/relationships/hyperlink" Target="mailto:fer.sanlop@comunidad.unam.mx" TargetMode="External"/><Relationship Id="rId11" Type="http://schemas.openxmlformats.org/officeDocument/2006/relationships/hyperlink" Target="https://doi.org/10.18359/ries.2977" TargetMode="External"/><Relationship Id="rId24" Type="http://schemas.openxmlformats.org/officeDocument/2006/relationships/hyperlink" Target="https://doi.org/10.3390/su13020851" TargetMode="External"/><Relationship Id="rId32" Type="http://schemas.openxmlformats.org/officeDocument/2006/relationships/hyperlink" Target="https://doi.org/10.1016/S0140-9883(96)00016-3" TargetMode="External"/><Relationship Id="rId37" Type="http://schemas.openxmlformats.org/officeDocument/2006/relationships/hyperlink" Target="https://doi.org/10.1080/1331677X.2022.2080737" TargetMode="External"/><Relationship Id="rId40" Type="http://schemas.openxmlformats.org/officeDocument/2006/relationships/hyperlink" Target="https://doi.org/10.3390/su151310329" TargetMode="External"/><Relationship Id="rId45" Type="http://schemas.openxmlformats.org/officeDocument/2006/relationships/hyperlink" Target="https://doi.org/10.1080/1331677X.2023.2206471" TargetMode="External"/><Relationship Id="rId5" Type="http://schemas.openxmlformats.org/officeDocument/2006/relationships/webSettings" Target="webSettings.xml"/><Relationship Id="rId15" Type="http://schemas.openxmlformats.org/officeDocument/2006/relationships/hyperlink" Target="https://doi.org/10.26457/recein.v14i53.2683" TargetMode="External"/><Relationship Id="rId23" Type="http://schemas.openxmlformats.org/officeDocument/2006/relationships/hyperlink" Target="https://en.www.inegi.org.mx/app/glosario/default.html?p=ENOE15" TargetMode="External"/><Relationship Id="rId28" Type="http://schemas.openxmlformats.org/officeDocument/2006/relationships/hyperlink" Target="https://doi.org/10.1080/09692290.2014.887590" TargetMode="External"/><Relationship Id="rId36" Type="http://schemas.openxmlformats.org/officeDocument/2006/relationships/hyperlink" Target="https://www.eleconomista.com.mx/estados/Guadalajara-entre-las-12-mejores-ciudades-para-industria-de-reuniones-20220629-0125.html" TargetMode="External"/><Relationship Id="rId10" Type="http://schemas.openxmlformats.org/officeDocument/2006/relationships/hyperlink" Target="https://elceo.com/economia/inegi-tasa-condiciones-criticas-2t22/" TargetMode="External"/><Relationship Id="rId19" Type="http://schemas.openxmlformats.org/officeDocument/2006/relationships/hyperlink" Target="https://www.entornoturistico.com/overtourism-que-es-y-que-lo-provoca/" TargetMode="External"/><Relationship Id="rId31" Type="http://schemas.openxmlformats.org/officeDocument/2006/relationships/hyperlink" Target="https://www.infobae.com/mexico/2023/08/18/cuales-son-las-carreras-mejor-y-peor-pagadas-en-mexico/" TargetMode="External"/><Relationship Id="rId44" Type="http://schemas.openxmlformats.org/officeDocument/2006/relationships/hyperlink" Target="https://doi.org/10.1111/1468-0335.00111" TargetMode="External"/><Relationship Id="rId4" Type="http://schemas.openxmlformats.org/officeDocument/2006/relationships/settings" Target="settings.xml"/><Relationship Id="rId9" Type="http://schemas.openxmlformats.org/officeDocument/2006/relationships/hyperlink" Target="https://doi.org/10.17632/y8b2gnxr6p.1" TargetMode="External"/><Relationship Id="rId14" Type="http://schemas.openxmlformats.org/officeDocument/2006/relationships/hyperlink" Target="https://doi.org/10.1007/978-3-642-20874-4" TargetMode="External"/><Relationship Id="rId22" Type="http://schemas.openxmlformats.org/officeDocument/2006/relationships/hyperlink" Target="https://inegi.org.mx/app/indicadores/?tm=0&amp;t=10000215" TargetMode="External"/><Relationship Id="rId27" Type="http://schemas.openxmlformats.org/officeDocument/2006/relationships/hyperlink" Target="https://doi.org/10.5271/sjweh.3875" TargetMode="External"/><Relationship Id="rId30" Type="http://schemas.openxmlformats.org/officeDocument/2006/relationships/hyperlink" Target="https://doi.org/10.3390/ijerph16193785" TargetMode="External"/><Relationship Id="rId35" Type="http://schemas.openxmlformats.org/officeDocument/2006/relationships/hyperlink" Target="https://doi.org/10.1080/09669582.2018.1538230" TargetMode="External"/><Relationship Id="rId43" Type="http://schemas.openxmlformats.org/officeDocument/2006/relationships/hyperlink" Target="https://doi.org/10.1177/0094582X08315758"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4172/2167-0269.1000257" TargetMode="External"/><Relationship Id="rId17" Type="http://schemas.openxmlformats.org/officeDocument/2006/relationships/hyperlink" Target="https://doi.org/10.25100/cdea.v37i69.10718" TargetMode="External"/><Relationship Id="rId25" Type="http://schemas.openxmlformats.org/officeDocument/2006/relationships/hyperlink" Target="https://doi.org/10.1108/09596110310488140" TargetMode="External"/><Relationship Id="rId33" Type="http://schemas.openxmlformats.org/officeDocument/2006/relationships/hyperlink" Target="https://doi.org/10.47557/IMGO5677" TargetMode="External"/><Relationship Id="rId38" Type="http://schemas.openxmlformats.org/officeDocument/2006/relationships/hyperlink" Target="http://dx.doi.org/10.22201/fca.24488410e.2019.1994" TargetMode="External"/><Relationship Id="rId46" Type="http://schemas.openxmlformats.org/officeDocument/2006/relationships/image" Target="media/image2.png"/><Relationship Id="rId20" Type="http://schemas.openxmlformats.org/officeDocument/2006/relationships/hyperlink" Target="https://doi.org/10.2307/2953682" TargetMode="External"/><Relationship Id="rId41" Type="http://schemas.openxmlformats.org/officeDocument/2006/relationships/hyperlink" Target="https://doi.org/10.2307/2951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72973-78BE-4264-BEB7-A6442245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18</Pages>
  <Words>6632</Words>
  <Characters>37806</Characters>
  <Application>Microsoft Office Word</Application>
  <DocSecurity>0</DocSecurity>
  <Lines>315</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Sánchez López</dc:creator>
  <cp:keywords/>
  <dc:description/>
  <cp:lastModifiedBy>Fernando Sánchez López</cp:lastModifiedBy>
  <cp:revision>25</cp:revision>
  <dcterms:created xsi:type="dcterms:W3CDTF">2023-10-27T08:29:00Z</dcterms:created>
  <dcterms:modified xsi:type="dcterms:W3CDTF">2023-11-03T01:49:00Z</dcterms:modified>
</cp:coreProperties>
</file>